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BBE" w:rsidRPr="00403001" w:rsidRDefault="00F53BBE" w:rsidP="00F90392">
      <w:pPr>
        <w:spacing w:line="360" w:lineRule="auto"/>
        <w:jc w:val="center"/>
        <w:rPr>
          <w:rFonts w:ascii="Times New Roman" w:hAnsi="Times New Roman"/>
          <w:b/>
          <w:sz w:val="24"/>
          <w:szCs w:val="24"/>
        </w:rPr>
      </w:pPr>
      <w:r w:rsidRPr="00403001">
        <w:rPr>
          <w:rFonts w:ascii="Times New Roman" w:hAnsi="Times New Roman"/>
          <w:b/>
          <w:sz w:val="24"/>
          <w:szCs w:val="24"/>
        </w:rPr>
        <w:t>Програма „</w:t>
      </w:r>
      <w:r w:rsidR="005B3FB3" w:rsidRPr="00403001">
        <w:rPr>
          <w:rFonts w:ascii="Times New Roman" w:hAnsi="Times New Roman"/>
          <w:b/>
          <w:sz w:val="24"/>
          <w:szCs w:val="24"/>
        </w:rPr>
        <w:t xml:space="preserve">Медийна и информационна </w:t>
      </w:r>
      <w:r w:rsidRPr="00403001">
        <w:rPr>
          <w:rFonts w:ascii="Times New Roman" w:hAnsi="Times New Roman"/>
          <w:b/>
          <w:sz w:val="24"/>
          <w:szCs w:val="24"/>
        </w:rPr>
        <w:t xml:space="preserve">грамотност в обществените библиотеки” </w:t>
      </w:r>
    </w:p>
    <w:p w:rsidR="005B3FB3" w:rsidRPr="00403001" w:rsidRDefault="001E39E5" w:rsidP="00F90392">
      <w:pPr>
        <w:spacing w:line="360" w:lineRule="auto"/>
        <w:ind w:firstLine="360"/>
        <w:jc w:val="both"/>
        <w:rPr>
          <w:rFonts w:ascii="Times New Roman" w:hAnsi="Times New Roman"/>
          <w:sz w:val="24"/>
          <w:szCs w:val="24"/>
        </w:rPr>
      </w:pPr>
      <w:r w:rsidRPr="00403001">
        <w:rPr>
          <w:rFonts w:ascii="Times New Roman" w:hAnsi="Times New Roman"/>
          <w:sz w:val="24"/>
          <w:szCs w:val="24"/>
        </w:rPr>
        <w:t xml:space="preserve">Програмата урежда условията, реда и критериите за предоставяне на средства по чл. 1, ал. 5, т. 5.1.2 от Закона за държавния бюджет на Република България за 2024 г. и в изпълнение на чл. 14 от ПМС № 13 от 29 януари 2024 г. за изпълнението на държавния бюджет на Република България за 2024 г. за финансиране на проекти на държавни и културни организации и структури с цел създаване и развитие на културни продукти. </w:t>
      </w:r>
    </w:p>
    <w:p w:rsidR="00F53BBE" w:rsidRPr="00403001" w:rsidRDefault="00F53BBE" w:rsidP="00F90392">
      <w:pPr>
        <w:numPr>
          <w:ilvl w:val="0"/>
          <w:numId w:val="1"/>
        </w:numPr>
        <w:spacing w:line="360" w:lineRule="auto"/>
        <w:rPr>
          <w:rFonts w:ascii="Times New Roman" w:hAnsi="Times New Roman"/>
          <w:b/>
          <w:sz w:val="24"/>
          <w:szCs w:val="24"/>
        </w:rPr>
      </w:pPr>
      <w:r w:rsidRPr="00403001">
        <w:rPr>
          <w:rFonts w:ascii="Times New Roman" w:hAnsi="Times New Roman"/>
          <w:b/>
          <w:sz w:val="24"/>
          <w:szCs w:val="24"/>
        </w:rPr>
        <w:t>НЕОБХОДИМОСТ ОТ ПРОГРАМАТА</w:t>
      </w:r>
    </w:p>
    <w:p w:rsidR="00F53BBE" w:rsidRPr="00403001" w:rsidRDefault="00F53BBE" w:rsidP="00F90392">
      <w:pPr>
        <w:spacing w:line="360" w:lineRule="auto"/>
        <w:ind w:firstLine="360"/>
        <w:jc w:val="both"/>
        <w:rPr>
          <w:rFonts w:ascii="Times New Roman" w:hAnsi="Times New Roman"/>
          <w:sz w:val="24"/>
          <w:szCs w:val="24"/>
          <w:lang w:val="en-US"/>
        </w:rPr>
      </w:pPr>
      <w:r w:rsidRPr="00403001">
        <w:rPr>
          <w:rFonts w:ascii="Times New Roman" w:hAnsi="Times New Roman"/>
          <w:sz w:val="24"/>
          <w:szCs w:val="24"/>
        </w:rPr>
        <w:t>Библиотеките традиционно са възприемани като място за учене през целия живот. Те имат капацитет и достатъчно ресурс да участват в програми за информационна грамотност, както и да развиват свои такива. Библиотеките имат много широк кръг от ползватели на услугите си - от деца до възрастни хора и по този начин имат възможност да развият информационна грамотност в цялата общност.</w:t>
      </w:r>
      <w:r w:rsidRPr="00403001">
        <w:rPr>
          <w:rFonts w:ascii="Times New Roman" w:hAnsi="Times New Roman"/>
          <w:sz w:val="24"/>
          <w:szCs w:val="24"/>
          <w:lang w:val="en-US"/>
        </w:rPr>
        <w:t xml:space="preserve"> </w:t>
      </w:r>
      <w:r w:rsidRPr="00403001">
        <w:rPr>
          <w:rFonts w:ascii="Times New Roman" w:hAnsi="Times New Roman"/>
          <w:sz w:val="24"/>
          <w:szCs w:val="24"/>
        </w:rPr>
        <w:t xml:space="preserve">Съвременните условия на бързо технологично развитие, </w:t>
      </w:r>
      <w:proofErr w:type="spellStart"/>
      <w:r w:rsidRPr="00403001">
        <w:rPr>
          <w:rFonts w:ascii="Times New Roman" w:hAnsi="Times New Roman"/>
          <w:sz w:val="24"/>
          <w:szCs w:val="24"/>
        </w:rPr>
        <w:t>поколенческите</w:t>
      </w:r>
      <w:proofErr w:type="spellEnd"/>
      <w:r w:rsidRPr="00403001">
        <w:rPr>
          <w:rFonts w:ascii="Times New Roman" w:hAnsi="Times New Roman"/>
          <w:sz w:val="24"/>
          <w:szCs w:val="24"/>
        </w:rPr>
        <w:t xml:space="preserve"> характеристики на обучаемите, навлизането на изкуствения интелект в съвременното общество и др. повишават изискванията</w:t>
      </w:r>
      <w:r w:rsidRPr="00403001">
        <w:rPr>
          <w:rFonts w:ascii="Times New Roman" w:hAnsi="Times New Roman"/>
          <w:sz w:val="24"/>
          <w:szCs w:val="24"/>
          <w:lang w:val="en-US"/>
        </w:rPr>
        <w:t xml:space="preserve"> </w:t>
      </w:r>
      <w:r w:rsidRPr="00403001">
        <w:rPr>
          <w:rFonts w:ascii="Times New Roman" w:hAnsi="Times New Roman"/>
          <w:sz w:val="24"/>
          <w:szCs w:val="24"/>
        </w:rPr>
        <w:t>към библиотеките – към начина на тяхното функциониране, оборудване и не на последно място – персонал.</w:t>
      </w:r>
      <w:r w:rsidRPr="00403001">
        <w:rPr>
          <w:rFonts w:ascii="Times New Roman" w:hAnsi="Times New Roman"/>
          <w:sz w:val="24"/>
          <w:szCs w:val="24"/>
          <w:lang w:val="en-US"/>
        </w:rPr>
        <w:t xml:space="preserve"> </w:t>
      </w:r>
    </w:p>
    <w:p w:rsidR="00F53BBE" w:rsidRPr="00403001" w:rsidRDefault="00F53BBE" w:rsidP="00F90392">
      <w:pPr>
        <w:spacing w:line="360" w:lineRule="auto"/>
        <w:ind w:firstLine="360"/>
        <w:jc w:val="both"/>
        <w:rPr>
          <w:rFonts w:ascii="Times New Roman" w:hAnsi="Times New Roman"/>
          <w:sz w:val="24"/>
          <w:szCs w:val="24"/>
          <w:lang w:val="en-US"/>
        </w:rPr>
      </w:pPr>
      <w:r w:rsidRPr="00403001">
        <w:rPr>
          <w:rFonts w:ascii="Times New Roman" w:hAnsi="Times New Roman"/>
          <w:sz w:val="24"/>
          <w:szCs w:val="24"/>
        </w:rPr>
        <w:t>Съгласно Закона за обществените библиотеки, чл. 2</w:t>
      </w:r>
      <w:r w:rsidRPr="00403001">
        <w:rPr>
          <w:rFonts w:ascii="Times New Roman" w:hAnsi="Times New Roman"/>
          <w:sz w:val="24"/>
          <w:szCs w:val="24"/>
          <w:lang w:val="en-GB"/>
        </w:rPr>
        <w:t xml:space="preserve"> </w:t>
      </w:r>
      <w:r w:rsidRPr="00403001">
        <w:rPr>
          <w:rFonts w:ascii="Times New Roman" w:hAnsi="Times New Roman"/>
          <w:sz w:val="24"/>
          <w:szCs w:val="24"/>
        </w:rPr>
        <w:t xml:space="preserve">и чл.3: Обществените библиотеки са </w:t>
      </w:r>
      <w:r w:rsidRPr="00403001">
        <w:rPr>
          <w:rFonts w:ascii="Times New Roman" w:hAnsi="Times New Roman"/>
          <w:sz w:val="24"/>
          <w:szCs w:val="24"/>
          <w:lang w:val="en-US"/>
        </w:rPr>
        <w:t xml:space="preserve"> </w:t>
      </w:r>
      <w:r w:rsidRPr="00403001">
        <w:rPr>
          <w:rFonts w:ascii="Times New Roman" w:hAnsi="Times New Roman"/>
          <w:sz w:val="24"/>
          <w:szCs w:val="24"/>
        </w:rPr>
        <w:t>образователни, информационни и културни институти с национално и местно значение, които събират, обработват, организират, съхраняват и предоставят за обществено ползване печатни и други произведения и информация, включително за книжовното и литературното културно наследство. Обществените библиотеки осигуряват правото на гражданите на равноправен и свободен достъп до библиотечно-информационното обслужване. Те съдействат за изграждането на гражданското и информационното общество.</w:t>
      </w:r>
      <w:r w:rsidRPr="00403001">
        <w:rPr>
          <w:rFonts w:ascii="Times New Roman" w:hAnsi="Times New Roman"/>
          <w:sz w:val="24"/>
          <w:szCs w:val="24"/>
          <w:lang w:val="en-US"/>
        </w:rPr>
        <w:t xml:space="preserve"> </w:t>
      </w:r>
      <w:r w:rsidRPr="00403001">
        <w:rPr>
          <w:rFonts w:ascii="Times New Roman" w:hAnsi="Times New Roman"/>
          <w:sz w:val="24"/>
          <w:szCs w:val="24"/>
        </w:rPr>
        <w:t>Обществената библиотека има разнообразни потребители и потенциал да достигне до всички напречни секции на своята общност от деца до възрастни хора, както и до малцинствени групи и образователни и професионални нива и по този начин има възможност да развие информационна грамотност в цялата общност.</w:t>
      </w:r>
      <w:r w:rsidRPr="00403001">
        <w:rPr>
          <w:rFonts w:ascii="Times New Roman" w:hAnsi="Times New Roman"/>
          <w:sz w:val="24"/>
          <w:szCs w:val="24"/>
          <w:lang w:val="en-US"/>
        </w:rPr>
        <w:t xml:space="preserve"> </w:t>
      </w:r>
    </w:p>
    <w:p w:rsidR="00F53BBE" w:rsidRPr="00403001" w:rsidRDefault="00F53BBE" w:rsidP="00F90392">
      <w:pPr>
        <w:spacing w:line="360" w:lineRule="auto"/>
        <w:ind w:firstLine="360"/>
        <w:jc w:val="both"/>
        <w:rPr>
          <w:rFonts w:ascii="Times New Roman" w:hAnsi="Times New Roman"/>
          <w:sz w:val="24"/>
          <w:szCs w:val="24"/>
        </w:rPr>
      </w:pPr>
      <w:r w:rsidRPr="00403001">
        <w:rPr>
          <w:rFonts w:ascii="Times New Roman" w:hAnsi="Times New Roman"/>
          <w:sz w:val="24"/>
          <w:szCs w:val="24"/>
        </w:rPr>
        <w:t xml:space="preserve">Тъй като информационната грамотност е умение за цял живот, обществените библиотеки са местата, които  предлагат постоянна подкрепа на лицата за развитието на такъв тип умения с оглед и на непрекъснатото развитие на технологиите и начините на достъпване на информация в съвременното </w:t>
      </w:r>
      <w:r w:rsidR="0033670D" w:rsidRPr="00403001">
        <w:rPr>
          <w:rFonts w:ascii="Times New Roman" w:hAnsi="Times New Roman"/>
          <w:sz w:val="24"/>
          <w:szCs w:val="24"/>
        </w:rPr>
        <w:t>общество</w:t>
      </w:r>
      <w:r w:rsidRPr="00403001">
        <w:rPr>
          <w:rFonts w:ascii="Times New Roman" w:hAnsi="Times New Roman"/>
          <w:sz w:val="24"/>
          <w:szCs w:val="24"/>
        </w:rPr>
        <w:t>.</w:t>
      </w:r>
    </w:p>
    <w:p w:rsidR="00F53BBE" w:rsidRPr="00403001" w:rsidRDefault="00F53BBE" w:rsidP="00F90392">
      <w:pPr>
        <w:spacing w:line="360" w:lineRule="auto"/>
        <w:ind w:firstLine="360"/>
        <w:jc w:val="both"/>
        <w:rPr>
          <w:rFonts w:ascii="Times New Roman" w:hAnsi="Times New Roman"/>
          <w:sz w:val="24"/>
          <w:szCs w:val="24"/>
        </w:rPr>
      </w:pPr>
      <w:r w:rsidRPr="00403001">
        <w:rPr>
          <w:rFonts w:ascii="Times New Roman" w:hAnsi="Times New Roman"/>
          <w:sz w:val="24"/>
          <w:szCs w:val="24"/>
        </w:rPr>
        <w:t xml:space="preserve">Програмата за информационна грамотност ще даде възможност на обществените библиотеки в Република България да разработят свои собствени програми и дейности за широката общественост. </w:t>
      </w:r>
    </w:p>
    <w:p w:rsidR="00F53BBE" w:rsidRPr="00403001" w:rsidRDefault="00F53BBE" w:rsidP="00F90392">
      <w:pPr>
        <w:numPr>
          <w:ilvl w:val="0"/>
          <w:numId w:val="1"/>
        </w:numPr>
        <w:spacing w:line="360" w:lineRule="auto"/>
        <w:jc w:val="both"/>
        <w:rPr>
          <w:rFonts w:ascii="Times New Roman" w:hAnsi="Times New Roman"/>
          <w:b/>
          <w:sz w:val="24"/>
          <w:szCs w:val="24"/>
        </w:rPr>
      </w:pPr>
      <w:r w:rsidRPr="00403001">
        <w:rPr>
          <w:rFonts w:ascii="Times New Roman" w:hAnsi="Times New Roman"/>
          <w:b/>
          <w:sz w:val="24"/>
          <w:szCs w:val="24"/>
        </w:rPr>
        <w:lastRenderedPageBreak/>
        <w:t xml:space="preserve">ЦЕЛИ НА ПРОГРАМАТА </w:t>
      </w:r>
    </w:p>
    <w:p w:rsidR="00F53BBE" w:rsidRPr="00403001" w:rsidRDefault="00F53BBE" w:rsidP="00F90392">
      <w:pPr>
        <w:spacing w:line="360" w:lineRule="auto"/>
        <w:ind w:firstLine="360"/>
        <w:jc w:val="both"/>
        <w:rPr>
          <w:rFonts w:ascii="Times New Roman" w:hAnsi="Times New Roman"/>
          <w:sz w:val="24"/>
          <w:szCs w:val="24"/>
        </w:rPr>
      </w:pPr>
      <w:r w:rsidRPr="00403001">
        <w:rPr>
          <w:rFonts w:ascii="Times New Roman" w:hAnsi="Times New Roman"/>
          <w:sz w:val="24"/>
          <w:szCs w:val="24"/>
        </w:rPr>
        <w:t>Целта на програмата е да подпомогне развитието на обществените библиотеки като център за информационна грамотност. В информационното общество, в което живеем именно библиотеките са пресечната точка между хората – информацията – грамотността и като културна институция, с отворен достъп до култура и до образование. Място, на което  гражданите могат напълно безплатно да развиват своите умения и надграждат своите знания. </w:t>
      </w:r>
    </w:p>
    <w:p w:rsidR="00F53BBE" w:rsidRPr="00403001" w:rsidRDefault="00F53BBE" w:rsidP="00F90392">
      <w:pPr>
        <w:spacing w:line="360" w:lineRule="auto"/>
        <w:ind w:firstLine="708"/>
        <w:jc w:val="both"/>
        <w:rPr>
          <w:rFonts w:ascii="Times New Roman" w:eastAsiaTheme="minorHAnsi" w:hAnsi="Times New Roman"/>
          <w:sz w:val="24"/>
          <w:szCs w:val="24"/>
        </w:rPr>
      </w:pPr>
      <w:r w:rsidRPr="00403001">
        <w:rPr>
          <w:rFonts w:ascii="Times New Roman" w:hAnsi="Times New Roman"/>
          <w:sz w:val="24"/>
          <w:szCs w:val="24"/>
        </w:rPr>
        <w:t xml:space="preserve">Настоящата програма се реализира в изпълнение на разпоредбите на чл.1, ал.5, т.5.1.2 от ЗДБРБ за 2024 г., като разпредели предвидените средства за дейности на обществените библиотеки, чрез механизъм, който гарантира  равнопоставеност и прозрачност. </w:t>
      </w:r>
      <w:r w:rsidR="005B3FB3" w:rsidRPr="00403001">
        <w:rPr>
          <w:rFonts w:ascii="Times New Roman" w:eastAsiaTheme="minorHAnsi" w:hAnsi="Times New Roman"/>
          <w:sz w:val="24"/>
          <w:szCs w:val="24"/>
        </w:rPr>
        <w:t xml:space="preserve">Този механизъм ще се реализира чрез публично обявена на интернет страницата на Министерството на културата процедура по провеждане на конкурсен принцип чрез подаване на проектни предложения, след края на която резултатите от нея ще се обобщят и ще се публикува обобщен отчет на програмата отново на страницата на Министерството на културата. </w:t>
      </w:r>
    </w:p>
    <w:p w:rsidR="00F90392" w:rsidRPr="00403001" w:rsidRDefault="00F53BBE" w:rsidP="00F90392">
      <w:pPr>
        <w:spacing w:line="360" w:lineRule="auto"/>
        <w:ind w:firstLine="360"/>
        <w:jc w:val="both"/>
        <w:rPr>
          <w:rFonts w:ascii="Times New Roman" w:hAnsi="Times New Roman"/>
          <w:sz w:val="24"/>
          <w:szCs w:val="24"/>
        </w:rPr>
      </w:pPr>
      <w:r w:rsidRPr="00403001">
        <w:rPr>
          <w:rFonts w:ascii="Times New Roman" w:hAnsi="Times New Roman"/>
          <w:sz w:val="24"/>
          <w:szCs w:val="24"/>
        </w:rPr>
        <w:t>Библиотека</w:t>
      </w:r>
      <w:r w:rsidR="0033670D">
        <w:rPr>
          <w:rFonts w:ascii="Times New Roman" w:hAnsi="Times New Roman"/>
          <w:sz w:val="24"/>
          <w:szCs w:val="24"/>
        </w:rPr>
        <w:t>та</w:t>
      </w:r>
      <w:r w:rsidRPr="00403001">
        <w:rPr>
          <w:rFonts w:ascii="Times New Roman" w:hAnsi="Times New Roman"/>
          <w:sz w:val="24"/>
          <w:szCs w:val="24"/>
        </w:rPr>
        <w:t xml:space="preserve"> има разнообразни потребители и потенциал да достигне до всички напречни секции на своята общност от деца до възрастни хора, както и до малцинствени групи и образователни и професионални нива и по този начин има възможност да развие информационна грамотност в цялата общност.</w:t>
      </w:r>
    </w:p>
    <w:p w:rsidR="0033670D" w:rsidRPr="0033670D" w:rsidRDefault="00F36E81" w:rsidP="00F90392">
      <w:pPr>
        <w:pStyle w:val="ListParagraph"/>
        <w:numPr>
          <w:ilvl w:val="0"/>
          <w:numId w:val="1"/>
        </w:numPr>
        <w:tabs>
          <w:tab w:val="left" w:pos="0"/>
          <w:tab w:val="left" w:pos="426"/>
          <w:tab w:val="left" w:pos="567"/>
        </w:tabs>
        <w:spacing w:after="0" w:line="360" w:lineRule="auto"/>
        <w:jc w:val="both"/>
        <w:rPr>
          <w:rFonts w:ascii="Times New Roman" w:hAnsi="Times New Roman"/>
          <w:b/>
          <w:sz w:val="24"/>
          <w:szCs w:val="24"/>
        </w:rPr>
      </w:pPr>
      <w:r w:rsidRPr="00403001">
        <w:rPr>
          <w:rFonts w:ascii="Times New Roman" w:hAnsi="Times New Roman"/>
          <w:b/>
          <w:sz w:val="24"/>
          <w:szCs w:val="24"/>
        </w:rPr>
        <w:t>ОЧАКВАНИ РЕЗУЛТАТИ</w:t>
      </w:r>
    </w:p>
    <w:p w:rsidR="00F36E81" w:rsidRPr="00403001" w:rsidRDefault="00F36E81" w:rsidP="00F90392">
      <w:pPr>
        <w:tabs>
          <w:tab w:val="left" w:pos="0"/>
          <w:tab w:val="left" w:pos="426"/>
          <w:tab w:val="left" w:pos="567"/>
        </w:tabs>
        <w:spacing w:after="0" w:line="360" w:lineRule="auto"/>
        <w:jc w:val="both"/>
        <w:rPr>
          <w:rFonts w:ascii="Times New Roman" w:hAnsi="Times New Roman"/>
          <w:sz w:val="24"/>
          <w:szCs w:val="24"/>
        </w:rPr>
      </w:pPr>
      <w:r w:rsidRPr="00403001">
        <w:rPr>
          <w:rFonts w:ascii="Times New Roman" w:hAnsi="Times New Roman"/>
          <w:sz w:val="24"/>
          <w:szCs w:val="24"/>
        </w:rPr>
        <w:tab/>
        <w:t>Подобрен достъп до информационни масиви и бази данни в библиотеките;</w:t>
      </w:r>
    </w:p>
    <w:p w:rsidR="00F36E81" w:rsidRPr="00403001" w:rsidRDefault="00F36E81" w:rsidP="00F90392">
      <w:pPr>
        <w:tabs>
          <w:tab w:val="left" w:pos="0"/>
          <w:tab w:val="left" w:pos="426"/>
          <w:tab w:val="left" w:pos="567"/>
        </w:tabs>
        <w:spacing w:after="0" w:line="360" w:lineRule="auto"/>
        <w:jc w:val="both"/>
        <w:rPr>
          <w:rFonts w:ascii="Times New Roman" w:hAnsi="Times New Roman"/>
          <w:sz w:val="24"/>
          <w:szCs w:val="24"/>
        </w:rPr>
      </w:pPr>
      <w:r w:rsidRPr="00403001">
        <w:rPr>
          <w:rFonts w:ascii="Times New Roman" w:hAnsi="Times New Roman"/>
          <w:sz w:val="24"/>
          <w:szCs w:val="24"/>
        </w:rPr>
        <w:t>Формиране на центрове за надграждащо обучение на възрастни и деца по информационна и медийна грамотност;</w:t>
      </w:r>
    </w:p>
    <w:p w:rsidR="00F36E81" w:rsidRPr="00403001" w:rsidRDefault="00F36E81" w:rsidP="00F90392">
      <w:pPr>
        <w:tabs>
          <w:tab w:val="left" w:pos="0"/>
          <w:tab w:val="left" w:pos="426"/>
          <w:tab w:val="left" w:pos="567"/>
        </w:tabs>
        <w:spacing w:after="0" w:line="360" w:lineRule="auto"/>
        <w:jc w:val="both"/>
        <w:rPr>
          <w:rFonts w:ascii="Times New Roman" w:hAnsi="Times New Roman"/>
          <w:sz w:val="24"/>
          <w:szCs w:val="24"/>
        </w:rPr>
      </w:pPr>
      <w:r w:rsidRPr="00403001">
        <w:rPr>
          <w:rFonts w:ascii="Times New Roman" w:hAnsi="Times New Roman"/>
          <w:sz w:val="24"/>
          <w:szCs w:val="24"/>
        </w:rPr>
        <w:t>Повишени компетенции на библиотечните служители за използване на съвременни информационни технологии;</w:t>
      </w:r>
    </w:p>
    <w:p w:rsidR="00FD6306" w:rsidRDefault="00F36E81" w:rsidP="00F90392">
      <w:pPr>
        <w:tabs>
          <w:tab w:val="left" w:pos="0"/>
          <w:tab w:val="left" w:pos="426"/>
          <w:tab w:val="left" w:pos="567"/>
        </w:tabs>
        <w:spacing w:after="0" w:line="360" w:lineRule="auto"/>
        <w:jc w:val="both"/>
        <w:rPr>
          <w:rFonts w:ascii="Times New Roman" w:hAnsi="Times New Roman"/>
          <w:sz w:val="24"/>
          <w:szCs w:val="24"/>
        </w:rPr>
      </w:pPr>
      <w:r w:rsidRPr="00403001">
        <w:rPr>
          <w:rFonts w:ascii="Times New Roman" w:hAnsi="Times New Roman"/>
          <w:sz w:val="24"/>
          <w:szCs w:val="24"/>
        </w:rPr>
        <w:t>Повишен интерес към прояви, организирани от библиотеките.</w:t>
      </w:r>
    </w:p>
    <w:p w:rsidR="00F90392" w:rsidRPr="00403001" w:rsidRDefault="00F90392" w:rsidP="00F90392">
      <w:pPr>
        <w:tabs>
          <w:tab w:val="left" w:pos="0"/>
          <w:tab w:val="left" w:pos="426"/>
          <w:tab w:val="left" w:pos="567"/>
        </w:tabs>
        <w:spacing w:after="0" w:line="360" w:lineRule="auto"/>
        <w:jc w:val="both"/>
        <w:rPr>
          <w:rFonts w:ascii="Times New Roman" w:hAnsi="Times New Roman"/>
          <w:sz w:val="24"/>
          <w:szCs w:val="24"/>
        </w:rPr>
      </w:pPr>
    </w:p>
    <w:p w:rsidR="00F53BBE" w:rsidRPr="00403001" w:rsidRDefault="00F04567" w:rsidP="00F90392">
      <w:pPr>
        <w:pStyle w:val="ListParagraph"/>
        <w:numPr>
          <w:ilvl w:val="0"/>
          <w:numId w:val="1"/>
        </w:numPr>
        <w:tabs>
          <w:tab w:val="left" w:pos="0"/>
          <w:tab w:val="left" w:pos="426"/>
          <w:tab w:val="left" w:pos="567"/>
        </w:tabs>
        <w:spacing w:after="0" w:line="360" w:lineRule="auto"/>
        <w:jc w:val="both"/>
        <w:rPr>
          <w:rFonts w:ascii="Times New Roman" w:hAnsi="Times New Roman"/>
          <w:b/>
          <w:sz w:val="24"/>
          <w:szCs w:val="24"/>
        </w:rPr>
      </w:pPr>
      <w:r w:rsidRPr="00403001">
        <w:rPr>
          <w:rFonts w:ascii="Times New Roman" w:hAnsi="Times New Roman"/>
          <w:b/>
          <w:sz w:val="24"/>
          <w:szCs w:val="24"/>
          <w:lang w:val="en-US"/>
        </w:rPr>
        <w:t xml:space="preserve"> </w:t>
      </w:r>
      <w:r w:rsidR="00F53BBE" w:rsidRPr="00403001">
        <w:rPr>
          <w:rFonts w:ascii="Times New Roman" w:hAnsi="Times New Roman"/>
          <w:b/>
          <w:sz w:val="24"/>
          <w:szCs w:val="24"/>
        </w:rPr>
        <w:t>ОБХВАТ НА ПРОГРАМАТА</w:t>
      </w:r>
    </w:p>
    <w:p w:rsidR="00024122" w:rsidRPr="00403001" w:rsidRDefault="00F53BBE" w:rsidP="00F90392">
      <w:pPr>
        <w:tabs>
          <w:tab w:val="left" w:pos="0"/>
          <w:tab w:val="left" w:pos="426"/>
          <w:tab w:val="left" w:pos="567"/>
        </w:tabs>
        <w:spacing w:after="0" w:line="360" w:lineRule="auto"/>
        <w:contextualSpacing/>
        <w:jc w:val="both"/>
        <w:rPr>
          <w:rFonts w:ascii="Times New Roman" w:hAnsi="Times New Roman"/>
          <w:sz w:val="24"/>
          <w:szCs w:val="24"/>
        </w:rPr>
      </w:pPr>
      <w:r w:rsidRPr="00403001">
        <w:rPr>
          <w:rFonts w:ascii="Times New Roman" w:hAnsi="Times New Roman"/>
          <w:bCs/>
          <w:iCs/>
          <w:sz w:val="24"/>
          <w:szCs w:val="24"/>
        </w:rPr>
        <w:tab/>
      </w:r>
      <w:r w:rsidR="00F2383B" w:rsidRPr="00403001">
        <w:rPr>
          <w:rFonts w:ascii="Times New Roman" w:hAnsi="Times New Roman"/>
          <w:bCs/>
          <w:iCs/>
          <w:sz w:val="24"/>
          <w:szCs w:val="24"/>
        </w:rPr>
        <w:t>Национален обхват-</w:t>
      </w:r>
      <w:r w:rsidR="00F2383B" w:rsidRPr="00403001">
        <w:rPr>
          <w:rFonts w:ascii="Times New Roman" w:hAnsi="Times New Roman"/>
          <w:bCs/>
          <w:iCs/>
          <w:sz w:val="24"/>
          <w:szCs w:val="24"/>
          <w:lang w:val="en-US"/>
        </w:rPr>
        <w:t xml:space="preserve"> </w:t>
      </w:r>
      <w:r w:rsidR="00F2383B" w:rsidRPr="00403001">
        <w:rPr>
          <w:rFonts w:ascii="Times New Roman" w:hAnsi="Times New Roman"/>
          <w:sz w:val="24"/>
          <w:szCs w:val="24"/>
        </w:rPr>
        <w:t xml:space="preserve">Програмата обхваща Национална библиотека „Св. Св. Кирил и Методий“; </w:t>
      </w:r>
      <w:r w:rsidR="0033670D">
        <w:rPr>
          <w:rFonts w:ascii="Times New Roman" w:hAnsi="Times New Roman"/>
          <w:sz w:val="24"/>
          <w:szCs w:val="24"/>
        </w:rPr>
        <w:t xml:space="preserve">регионални библиотеки и </w:t>
      </w:r>
      <w:r w:rsidR="00F2383B" w:rsidRPr="00403001">
        <w:rPr>
          <w:rFonts w:ascii="Times New Roman" w:hAnsi="Times New Roman"/>
          <w:sz w:val="24"/>
          <w:szCs w:val="24"/>
        </w:rPr>
        <w:t>общински библиотеки, на те</w:t>
      </w:r>
      <w:r w:rsidR="0033670D">
        <w:rPr>
          <w:rFonts w:ascii="Times New Roman" w:hAnsi="Times New Roman"/>
          <w:sz w:val="24"/>
          <w:szCs w:val="24"/>
        </w:rPr>
        <w:t>риторията на Република България.</w:t>
      </w:r>
    </w:p>
    <w:p w:rsidR="0015223F" w:rsidRPr="00403001" w:rsidRDefault="0015223F" w:rsidP="00F90392">
      <w:pPr>
        <w:tabs>
          <w:tab w:val="left" w:pos="0"/>
          <w:tab w:val="left" w:pos="426"/>
          <w:tab w:val="left" w:pos="567"/>
        </w:tabs>
        <w:spacing w:after="0" w:line="360" w:lineRule="auto"/>
        <w:contextualSpacing/>
        <w:jc w:val="both"/>
        <w:rPr>
          <w:rFonts w:ascii="Times New Roman" w:hAnsi="Times New Roman"/>
          <w:sz w:val="24"/>
          <w:szCs w:val="24"/>
        </w:rPr>
      </w:pPr>
    </w:p>
    <w:p w:rsidR="00F53BBE" w:rsidRPr="00403001" w:rsidRDefault="00FD6306" w:rsidP="00F90392">
      <w:pPr>
        <w:pStyle w:val="ListParagraph"/>
        <w:numPr>
          <w:ilvl w:val="0"/>
          <w:numId w:val="1"/>
        </w:numPr>
        <w:tabs>
          <w:tab w:val="left" w:pos="0"/>
          <w:tab w:val="left" w:pos="426"/>
          <w:tab w:val="left" w:pos="567"/>
        </w:tabs>
        <w:spacing w:after="0" w:line="360" w:lineRule="auto"/>
        <w:jc w:val="both"/>
        <w:rPr>
          <w:rFonts w:ascii="Times New Roman" w:hAnsi="Times New Roman"/>
          <w:b/>
          <w:bCs/>
          <w:iCs/>
          <w:sz w:val="24"/>
          <w:szCs w:val="24"/>
          <w:lang w:val="en-US"/>
        </w:rPr>
      </w:pPr>
      <w:r>
        <w:rPr>
          <w:rFonts w:ascii="Times New Roman" w:hAnsi="Times New Roman"/>
          <w:b/>
          <w:bCs/>
          <w:iCs/>
          <w:sz w:val="24"/>
          <w:szCs w:val="24"/>
        </w:rPr>
        <w:t xml:space="preserve"> </w:t>
      </w:r>
      <w:r w:rsidR="00F53BBE" w:rsidRPr="00403001">
        <w:rPr>
          <w:rFonts w:ascii="Times New Roman" w:hAnsi="Times New Roman"/>
          <w:b/>
          <w:bCs/>
          <w:iCs/>
          <w:sz w:val="24"/>
          <w:szCs w:val="24"/>
        </w:rPr>
        <w:t>БЮДЖЕТ НА ПРОГРАМАТА</w:t>
      </w:r>
    </w:p>
    <w:p w:rsidR="00CA2F6E" w:rsidRPr="00403001" w:rsidRDefault="00F53BBE" w:rsidP="00F90392">
      <w:pPr>
        <w:tabs>
          <w:tab w:val="left" w:pos="0"/>
          <w:tab w:val="left" w:pos="426"/>
          <w:tab w:val="left" w:pos="567"/>
        </w:tabs>
        <w:spacing w:after="0" w:line="360" w:lineRule="auto"/>
        <w:ind w:firstLine="425"/>
        <w:jc w:val="both"/>
        <w:rPr>
          <w:rFonts w:ascii="Times New Roman" w:hAnsi="Times New Roman"/>
          <w:sz w:val="24"/>
          <w:szCs w:val="24"/>
        </w:rPr>
      </w:pPr>
      <w:r w:rsidRPr="00403001">
        <w:rPr>
          <w:rFonts w:ascii="Times New Roman" w:hAnsi="Times New Roman"/>
          <w:sz w:val="24"/>
          <w:szCs w:val="24"/>
        </w:rPr>
        <w:t>Общ бюджет на програмата: 800 000 лв.</w:t>
      </w:r>
    </w:p>
    <w:p w:rsidR="00CA2F6E" w:rsidRPr="00403001" w:rsidRDefault="00CA2F6E" w:rsidP="00F90392">
      <w:pPr>
        <w:tabs>
          <w:tab w:val="left" w:pos="0"/>
          <w:tab w:val="left" w:pos="426"/>
          <w:tab w:val="left" w:pos="567"/>
        </w:tabs>
        <w:spacing w:after="0" w:line="360" w:lineRule="auto"/>
        <w:jc w:val="both"/>
        <w:rPr>
          <w:rFonts w:ascii="Times New Roman" w:hAnsi="Times New Roman"/>
          <w:sz w:val="24"/>
          <w:szCs w:val="24"/>
        </w:rPr>
      </w:pPr>
    </w:p>
    <w:p w:rsidR="00CA2F6E" w:rsidRPr="00403001" w:rsidRDefault="00CA2F6E" w:rsidP="00F90392">
      <w:pPr>
        <w:pStyle w:val="Normal1"/>
        <w:numPr>
          <w:ilvl w:val="0"/>
          <w:numId w:val="1"/>
        </w:numPr>
        <w:spacing w:line="360" w:lineRule="auto"/>
        <w:jc w:val="both"/>
        <w:rPr>
          <w:rFonts w:ascii="Times New Roman" w:eastAsia="Times New Roman" w:hAnsi="Times New Roman" w:cs="Times New Roman"/>
          <w:b/>
          <w:sz w:val="24"/>
          <w:szCs w:val="24"/>
        </w:rPr>
      </w:pPr>
      <w:r w:rsidRPr="00403001">
        <w:rPr>
          <w:rFonts w:ascii="Times New Roman" w:eastAsia="Times New Roman" w:hAnsi="Times New Roman" w:cs="Times New Roman"/>
          <w:b/>
          <w:sz w:val="24"/>
          <w:szCs w:val="24"/>
        </w:rPr>
        <w:lastRenderedPageBreak/>
        <w:t>МЕХАНИЗЪМ ЗА РАЗПРЕДЕЛЕНИЕ НА СРЕДСТВАТА:</w:t>
      </w:r>
    </w:p>
    <w:p w:rsidR="00CA2F6E" w:rsidRPr="00403001" w:rsidRDefault="00DA6257" w:rsidP="00F90392">
      <w:pPr>
        <w:spacing w:line="360" w:lineRule="auto"/>
        <w:ind w:firstLine="360"/>
        <w:rPr>
          <w:rFonts w:ascii="Times New Roman" w:hAnsi="Times New Roman"/>
          <w:sz w:val="24"/>
          <w:szCs w:val="24"/>
        </w:rPr>
      </w:pPr>
      <w:r w:rsidRPr="00403001">
        <w:rPr>
          <w:rFonts w:ascii="Times New Roman" w:hAnsi="Times New Roman"/>
          <w:sz w:val="24"/>
          <w:szCs w:val="24"/>
        </w:rPr>
        <w:t xml:space="preserve">Финансирането на кандидатите по програмата се извършва 100% авансово </w:t>
      </w:r>
      <w:r w:rsidR="002429C7" w:rsidRPr="00403001">
        <w:rPr>
          <w:rFonts w:ascii="Times New Roman" w:hAnsi="Times New Roman"/>
          <w:sz w:val="24"/>
          <w:szCs w:val="24"/>
        </w:rPr>
        <w:t>от общината на база одобрени от Министерство на културата проекти</w:t>
      </w:r>
      <w:r w:rsidRPr="00403001">
        <w:rPr>
          <w:rFonts w:ascii="Times New Roman" w:hAnsi="Times New Roman"/>
          <w:sz w:val="24"/>
          <w:szCs w:val="24"/>
        </w:rPr>
        <w:t>.</w:t>
      </w:r>
    </w:p>
    <w:p w:rsidR="00024122" w:rsidRPr="00403001" w:rsidRDefault="00024122" w:rsidP="00F90392">
      <w:pPr>
        <w:spacing w:line="360" w:lineRule="auto"/>
        <w:ind w:firstLine="360"/>
        <w:rPr>
          <w:rFonts w:ascii="Times New Roman" w:hAnsi="Times New Roman"/>
          <w:sz w:val="24"/>
          <w:szCs w:val="24"/>
        </w:rPr>
      </w:pPr>
      <w:r w:rsidRPr="00403001">
        <w:rPr>
          <w:rFonts w:ascii="Times New Roman" w:hAnsi="Times New Roman"/>
          <w:sz w:val="24"/>
          <w:szCs w:val="24"/>
        </w:rPr>
        <w:t>По Програмата няма изискване за съфинансиране на проектите.</w:t>
      </w:r>
    </w:p>
    <w:p w:rsidR="005C7D9F" w:rsidRPr="00403001" w:rsidRDefault="005C7D9F" w:rsidP="00F90392">
      <w:pPr>
        <w:spacing w:line="360" w:lineRule="auto"/>
        <w:ind w:firstLine="360"/>
        <w:rPr>
          <w:rFonts w:ascii="Times New Roman" w:hAnsi="Times New Roman"/>
          <w:sz w:val="24"/>
          <w:szCs w:val="24"/>
        </w:rPr>
      </w:pPr>
      <w:r w:rsidRPr="00403001">
        <w:rPr>
          <w:rFonts w:ascii="Times New Roman" w:eastAsia="Times New Roman" w:hAnsi="Times New Roman"/>
          <w:sz w:val="24"/>
          <w:szCs w:val="24"/>
        </w:rPr>
        <w:t xml:space="preserve">Максимален размер на </w:t>
      </w:r>
      <w:r w:rsidR="00E26E3E" w:rsidRPr="00403001">
        <w:rPr>
          <w:rFonts w:ascii="Times New Roman" w:eastAsia="Times New Roman" w:hAnsi="Times New Roman"/>
          <w:sz w:val="24"/>
          <w:szCs w:val="24"/>
        </w:rPr>
        <w:t>финансиране на един проект</w:t>
      </w:r>
      <w:r w:rsidR="00F04567" w:rsidRPr="00403001">
        <w:rPr>
          <w:rFonts w:ascii="Times New Roman" w:eastAsia="Times New Roman" w:hAnsi="Times New Roman"/>
          <w:sz w:val="24"/>
          <w:szCs w:val="24"/>
          <w:lang w:val="en-US"/>
        </w:rPr>
        <w:t xml:space="preserve"> </w:t>
      </w:r>
      <w:r w:rsidR="00F04567" w:rsidRPr="00403001">
        <w:rPr>
          <w:rFonts w:ascii="Times New Roman" w:eastAsia="Times New Roman" w:hAnsi="Times New Roman"/>
          <w:sz w:val="24"/>
          <w:szCs w:val="24"/>
        </w:rPr>
        <w:t>е</w:t>
      </w:r>
      <w:r w:rsidR="00E26E3E" w:rsidRPr="00403001">
        <w:rPr>
          <w:rFonts w:ascii="Times New Roman" w:eastAsia="Times New Roman" w:hAnsi="Times New Roman"/>
          <w:sz w:val="24"/>
          <w:szCs w:val="24"/>
        </w:rPr>
        <w:t xml:space="preserve"> до</w:t>
      </w:r>
      <w:r w:rsidRPr="00403001">
        <w:rPr>
          <w:rFonts w:ascii="Times New Roman" w:eastAsia="Times New Roman" w:hAnsi="Times New Roman"/>
          <w:sz w:val="24"/>
          <w:szCs w:val="24"/>
        </w:rPr>
        <w:t xml:space="preserve"> 20 000 лв.</w:t>
      </w:r>
    </w:p>
    <w:p w:rsidR="001A3B0E" w:rsidRPr="001A3B0E" w:rsidRDefault="001A3B0E" w:rsidP="00F90392">
      <w:pPr>
        <w:tabs>
          <w:tab w:val="left" w:pos="0"/>
          <w:tab w:val="left" w:pos="426"/>
          <w:tab w:val="left" w:pos="567"/>
        </w:tabs>
        <w:spacing w:after="0" w:line="360" w:lineRule="auto"/>
        <w:jc w:val="both"/>
        <w:rPr>
          <w:rFonts w:ascii="Times New Roman" w:eastAsiaTheme="minorHAnsi" w:hAnsi="Times New Roman"/>
          <w:sz w:val="24"/>
          <w:szCs w:val="24"/>
        </w:rPr>
      </w:pPr>
      <w:r>
        <w:rPr>
          <w:rFonts w:ascii="Times New Roman" w:eastAsiaTheme="minorHAnsi" w:hAnsi="Times New Roman"/>
          <w:sz w:val="24"/>
          <w:szCs w:val="24"/>
        </w:rPr>
        <w:tab/>
      </w:r>
      <w:r w:rsidRPr="001A3B0E">
        <w:rPr>
          <w:rFonts w:ascii="Times New Roman" w:eastAsiaTheme="minorHAnsi" w:hAnsi="Times New Roman"/>
          <w:sz w:val="24"/>
          <w:szCs w:val="24"/>
        </w:rPr>
        <w:t>Финансовите средства за реализиране на дейностите по програмата се предоставят от централния бюджет, в рамките на приетите разходи по чл.</w:t>
      </w:r>
      <w:r w:rsidRPr="001A3B0E">
        <w:rPr>
          <w:rFonts w:ascii="Times New Roman" w:eastAsiaTheme="minorHAnsi" w:hAnsi="Times New Roman"/>
          <w:sz w:val="24"/>
          <w:szCs w:val="24"/>
          <w:lang w:val="en-US"/>
        </w:rPr>
        <w:t xml:space="preserve"> </w:t>
      </w:r>
      <w:r w:rsidRPr="001A3B0E">
        <w:rPr>
          <w:rFonts w:ascii="Times New Roman" w:eastAsiaTheme="minorHAnsi" w:hAnsi="Times New Roman"/>
          <w:sz w:val="24"/>
          <w:szCs w:val="24"/>
        </w:rPr>
        <w:t>1, ал.</w:t>
      </w:r>
      <w:r w:rsidRPr="001A3B0E">
        <w:rPr>
          <w:rFonts w:ascii="Times New Roman" w:eastAsiaTheme="minorHAnsi" w:hAnsi="Times New Roman"/>
          <w:sz w:val="24"/>
          <w:szCs w:val="24"/>
          <w:lang w:val="en-US"/>
        </w:rPr>
        <w:t xml:space="preserve"> </w:t>
      </w:r>
      <w:r w:rsidRPr="001A3B0E">
        <w:rPr>
          <w:rFonts w:ascii="Times New Roman" w:eastAsiaTheme="minorHAnsi" w:hAnsi="Times New Roman"/>
          <w:sz w:val="24"/>
          <w:szCs w:val="24"/>
        </w:rPr>
        <w:t>5.1.2 от Закона за държавния бюджет на Република България за 2024</w:t>
      </w:r>
      <w:r w:rsidRPr="001A3B0E">
        <w:rPr>
          <w:rFonts w:ascii="Times New Roman" w:eastAsiaTheme="minorHAnsi" w:hAnsi="Times New Roman"/>
          <w:sz w:val="24"/>
          <w:szCs w:val="24"/>
          <w:lang w:val="en-US"/>
        </w:rPr>
        <w:t xml:space="preserve"> </w:t>
      </w:r>
      <w:r w:rsidRPr="001A3B0E">
        <w:rPr>
          <w:rFonts w:ascii="Times New Roman" w:eastAsiaTheme="minorHAnsi" w:hAnsi="Times New Roman"/>
          <w:sz w:val="24"/>
          <w:szCs w:val="24"/>
        </w:rPr>
        <w:t>г. на съответната община, за Национална библиотека „Св. св. Кирил и Методий“ – от бюджета на Министерство на културата.</w:t>
      </w:r>
    </w:p>
    <w:p w:rsidR="00F90392" w:rsidRPr="00826A62" w:rsidRDefault="0015223F" w:rsidP="00F90392">
      <w:pPr>
        <w:tabs>
          <w:tab w:val="left" w:pos="0"/>
          <w:tab w:val="left" w:pos="426"/>
          <w:tab w:val="left" w:pos="567"/>
        </w:tabs>
        <w:spacing w:after="0" w:line="360" w:lineRule="auto"/>
        <w:jc w:val="both"/>
        <w:rPr>
          <w:rFonts w:ascii="Times New Roman" w:hAnsi="Times New Roman"/>
          <w:sz w:val="24"/>
          <w:szCs w:val="24"/>
        </w:rPr>
      </w:pPr>
      <w:r w:rsidRPr="00403001">
        <w:rPr>
          <w:rFonts w:ascii="Times New Roman" w:hAnsi="Times New Roman"/>
          <w:bCs/>
          <w:sz w:val="24"/>
          <w:szCs w:val="24"/>
        </w:rPr>
        <w:tab/>
      </w:r>
      <w:r w:rsidR="00F90392" w:rsidRPr="00826A62">
        <w:rPr>
          <w:rFonts w:ascii="Times New Roman" w:hAnsi="Times New Roman"/>
          <w:sz w:val="24"/>
          <w:szCs w:val="24"/>
        </w:rPr>
        <w:tab/>
        <w:t>Финансирането и отчитането на дейностите се извършва от общин</w:t>
      </w:r>
      <w:r w:rsidR="00F90392">
        <w:rPr>
          <w:rFonts w:ascii="Times New Roman" w:hAnsi="Times New Roman"/>
          <w:sz w:val="24"/>
          <w:szCs w:val="24"/>
        </w:rPr>
        <w:t xml:space="preserve">ите; на </w:t>
      </w:r>
      <w:r w:rsidR="00F90392" w:rsidRPr="00826A62">
        <w:rPr>
          <w:rFonts w:ascii="Times New Roman" w:hAnsi="Times New Roman"/>
          <w:sz w:val="24"/>
          <w:szCs w:val="24"/>
        </w:rPr>
        <w:t>Национална библиотека „Св. св. Кирил и Методий“ – от Министерство на културата.</w:t>
      </w:r>
    </w:p>
    <w:p w:rsidR="00F90392" w:rsidRPr="00F73768" w:rsidRDefault="00F90392" w:rsidP="00F90392">
      <w:pPr>
        <w:tabs>
          <w:tab w:val="left" w:pos="0"/>
          <w:tab w:val="left" w:pos="426"/>
          <w:tab w:val="left" w:pos="567"/>
        </w:tabs>
        <w:spacing w:after="0" w:line="360" w:lineRule="auto"/>
        <w:jc w:val="both"/>
        <w:rPr>
          <w:rFonts w:ascii="Times New Roman" w:hAnsi="Times New Roman"/>
          <w:bCs/>
          <w:sz w:val="24"/>
          <w:szCs w:val="24"/>
        </w:rPr>
      </w:pPr>
      <w:r>
        <w:rPr>
          <w:rFonts w:ascii="Times New Roman" w:hAnsi="Times New Roman"/>
          <w:bCs/>
          <w:sz w:val="24"/>
          <w:szCs w:val="24"/>
        </w:rPr>
        <w:tab/>
      </w:r>
      <w:r w:rsidRPr="00403001">
        <w:rPr>
          <w:rFonts w:ascii="Times New Roman" w:hAnsi="Times New Roman"/>
          <w:bCs/>
          <w:sz w:val="24"/>
          <w:szCs w:val="24"/>
        </w:rPr>
        <w:t xml:space="preserve">При неизпълнение на проектите и </w:t>
      </w:r>
      <w:proofErr w:type="spellStart"/>
      <w:r w:rsidRPr="00403001">
        <w:rPr>
          <w:rFonts w:ascii="Times New Roman" w:hAnsi="Times New Roman"/>
          <w:bCs/>
          <w:sz w:val="24"/>
          <w:szCs w:val="24"/>
        </w:rPr>
        <w:t>неприемане</w:t>
      </w:r>
      <w:proofErr w:type="spellEnd"/>
      <w:r w:rsidRPr="00403001">
        <w:rPr>
          <w:rFonts w:ascii="Times New Roman" w:hAnsi="Times New Roman"/>
          <w:bCs/>
          <w:sz w:val="24"/>
          <w:szCs w:val="24"/>
        </w:rPr>
        <w:t xml:space="preserve"> на отчета на бенефициента, средствата се връщат в държавния бюджет.</w:t>
      </w:r>
    </w:p>
    <w:p w:rsidR="0033670D" w:rsidRPr="00403001" w:rsidRDefault="0033670D" w:rsidP="00F90392">
      <w:pPr>
        <w:tabs>
          <w:tab w:val="left" w:pos="0"/>
          <w:tab w:val="left" w:pos="426"/>
          <w:tab w:val="left" w:pos="567"/>
        </w:tabs>
        <w:spacing w:after="0" w:line="360" w:lineRule="auto"/>
        <w:jc w:val="both"/>
        <w:rPr>
          <w:rFonts w:ascii="Times New Roman" w:hAnsi="Times New Roman"/>
          <w:bCs/>
          <w:sz w:val="24"/>
          <w:szCs w:val="24"/>
        </w:rPr>
      </w:pPr>
    </w:p>
    <w:p w:rsidR="00E26E3E" w:rsidRPr="00403001" w:rsidRDefault="005C7D9F" w:rsidP="00F90392">
      <w:pPr>
        <w:pStyle w:val="Heading1"/>
        <w:numPr>
          <w:ilvl w:val="0"/>
          <w:numId w:val="1"/>
        </w:numPr>
        <w:tabs>
          <w:tab w:val="left" w:pos="907"/>
        </w:tabs>
        <w:spacing w:line="360" w:lineRule="auto"/>
        <w:jc w:val="both"/>
        <w:rPr>
          <w:sz w:val="24"/>
          <w:szCs w:val="24"/>
        </w:rPr>
      </w:pPr>
      <w:r w:rsidRPr="00403001">
        <w:rPr>
          <w:sz w:val="24"/>
          <w:szCs w:val="24"/>
        </w:rPr>
        <w:t>ДОПУСТИМИ</w:t>
      </w:r>
      <w:r w:rsidRPr="00403001">
        <w:rPr>
          <w:spacing w:val="-3"/>
          <w:sz w:val="24"/>
          <w:szCs w:val="24"/>
        </w:rPr>
        <w:t xml:space="preserve"> </w:t>
      </w:r>
      <w:r w:rsidRPr="00403001">
        <w:rPr>
          <w:sz w:val="24"/>
          <w:szCs w:val="24"/>
        </w:rPr>
        <w:t>КАНДИДАТИ</w:t>
      </w:r>
    </w:p>
    <w:p w:rsidR="00E26E3E" w:rsidRPr="00403001" w:rsidRDefault="005B3FB3" w:rsidP="00F90392">
      <w:pPr>
        <w:tabs>
          <w:tab w:val="left" w:pos="0"/>
          <w:tab w:val="left" w:pos="426"/>
          <w:tab w:val="left" w:pos="567"/>
        </w:tabs>
        <w:spacing w:after="0" w:line="360" w:lineRule="auto"/>
        <w:contextualSpacing/>
        <w:jc w:val="both"/>
        <w:rPr>
          <w:rFonts w:ascii="Times New Roman" w:hAnsi="Times New Roman"/>
          <w:sz w:val="24"/>
          <w:szCs w:val="24"/>
        </w:rPr>
      </w:pPr>
      <w:r w:rsidRPr="00403001">
        <w:rPr>
          <w:rFonts w:ascii="Times New Roman" w:hAnsi="Times New Roman"/>
          <w:sz w:val="24"/>
          <w:szCs w:val="24"/>
        </w:rPr>
        <w:tab/>
      </w:r>
      <w:r w:rsidR="00F04567" w:rsidRPr="00403001">
        <w:rPr>
          <w:rFonts w:ascii="Times New Roman" w:hAnsi="Times New Roman"/>
          <w:sz w:val="24"/>
          <w:szCs w:val="24"/>
        </w:rPr>
        <w:t xml:space="preserve">Бенефициенти по Програмата могат да бъдат </w:t>
      </w:r>
      <w:r w:rsidR="00C2401C" w:rsidRPr="00403001">
        <w:rPr>
          <w:rFonts w:ascii="Times New Roman" w:hAnsi="Times New Roman"/>
          <w:sz w:val="24"/>
          <w:szCs w:val="24"/>
        </w:rPr>
        <w:t>Национална библиотека „Св. Св. Кирил и Методий“; регионални библиотеки и общински библиотеки, на територията на Република Бълг</w:t>
      </w:r>
      <w:r w:rsidR="0033670D">
        <w:rPr>
          <w:rFonts w:ascii="Times New Roman" w:hAnsi="Times New Roman"/>
          <w:sz w:val="24"/>
          <w:szCs w:val="24"/>
        </w:rPr>
        <w:t>ария</w:t>
      </w:r>
      <w:r w:rsidR="00C2401C" w:rsidRPr="00403001">
        <w:rPr>
          <w:rFonts w:ascii="Times New Roman" w:hAnsi="Times New Roman"/>
          <w:sz w:val="24"/>
          <w:szCs w:val="24"/>
        </w:rPr>
        <w:t>.</w:t>
      </w:r>
    </w:p>
    <w:p w:rsidR="00F90392" w:rsidRDefault="005B3FB3" w:rsidP="00F90392">
      <w:pPr>
        <w:tabs>
          <w:tab w:val="left" w:pos="0"/>
          <w:tab w:val="left" w:pos="426"/>
          <w:tab w:val="left" w:pos="567"/>
        </w:tabs>
        <w:spacing w:after="0" w:line="360" w:lineRule="auto"/>
        <w:contextualSpacing/>
        <w:jc w:val="both"/>
        <w:rPr>
          <w:rFonts w:ascii="Times New Roman" w:hAnsi="Times New Roman"/>
          <w:sz w:val="24"/>
          <w:szCs w:val="24"/>
        </w:rPr>
      </w:pPr>
      <w:r w:rsidRPr="00403001">
        <w:rPr>
          <w:rFonts w:ascii="Times New Roman" w:hAnsi="Times New Roman"/>
          <w:sz w:val="24"/>
          <w:szCs w:val="24"/>
        </w:rPr>
        <w:tab/>
      </w:r>
      <w:r w:rsidR="00126E68" w:rsidRPr="00403001">
        <w:rPr>
          <w:rFonts w:ascii="Times New Roman" w:hAnsi="Times New Roman"/>
          <w:sz w:val="24"/>
          <w:szCs w:val="24"/>
        </w:rPr>
        <w:t xml:space="preserve"> Допуска се привличането на партньори за изпълнение на предвидените в проектното предложение дейн</w:t>
      </w:r>
      <w:r w:rsidR="0033670D">
        <w:rPr>
          <w:rFonts w:ascii="Times New Roman" w:hAnsi="Times New Roman"/>
          <w:sz w:val="24"/>
          <w:szCs w:val="24"/>
        </w:rPr>
        <w:t xml:space="preserve">ости: общини, културни </w:t>
      </w:r>
      <w:r w:rsidR="00206285">
        <w:rPr>
          <w:rFonts w:ascii="Times New Roman" w:hAnsi="Times New Roman"/>
          <w:sz w:val="24"/>
          <w:szCs w:val="24"/>
        </w:rPr>
        <w:t>институти</w:t>
      </w:r>
      <w:r w:rsidR="00126E68" w:rsidRPr="00403001">
        <w:rPr>
          <w:rFonts w:ascii="Times New Roman" w:hAnsi="Times New Roman"/>
          <w:sz w:val="24"/>
          <w:szCs w:val="24"/>
        </w:rPr>
        <w:t>, неправителствени организации, обучителни центрове/ организации, медии.</w:t>
      </w:r>
    </w:p>
    <w:p w:rsidR="00F90392" w:rsidRPr="00F90392" w:rsidRDefault="00F90392" w:rsidP="00F90392">
      <w:pPr>
        <w:tabs>
          <w:tab w:val="left" w:pos="0"/>
          <w:tab w:val="left" w:pos="426"/>
          <w:tab w:val="left" w:pos="567"/>
        </w:tabs>
        <w:spacing w:after="0" w:line="360" w:lineRule="auto"/>
        <w:contextualSpacing/>
        <w:jc w:val="both"/>
        <w:rPr>
          <w:rFonts w:ascii="Times New Roman" w:hAnsi="Times New Roman"/>
          <w:sz w:val="24"/>
          <w:szCs w:val="24"/>
        </w:rPr>
      </w:pPr>
    </w:p>
    <w:p w:rsidR="00AF0E1F" w:rsidRPr="00403001" w:rsidRDefault="00F04567" w:rsidP="00F90392">
      <w:pPr>
        <w:pStyle w:val="ListParagraph"/>
        <w:numPr>
          <w:ilvl w:val="0"/>
          <w:numId w:val="1"/>
        </w:numPr>
        <w:tabs>
          <w:tab w:val="left" w:pos="0"/>
          <w:tab w:val="left" w:pos="426"/>
          <w:tab w:val="left" w:pos="567"/>
        </w:tabs>
        <w:spacing w:after="0" w:line="360" w:lineRule="auto"/>
        <w:jc w:val="both"/>
        <w:rPr>
          <w:rFonts w:ascii="Times New Roman" w:hAnsi="Times New Roman"/>
          <w:sz w:val="24"/>
          <w:szCs w:val="24"/>
        </w:rPr>
      </w:pPr>
      <w:r w:rsidRPr="00403001">
        <w:rPr>
          <w:rFonts w:ascii="Times New Roman" w:hAnsi="Times New Roman"/>
          <w:b/>
          <w:bCs/>
          <w:iCs/>
          <w:sz w:val="24"/>
          <w:szCs w:val="24"/>
        </w:rPr>
        <w:t xml:space="preserve"> </w:t>
      </w:r>
      <w:r w:rsidR="00AF0E1F" w:rsidRPr="00403001">
        <w:rPr>
          <w:rFonts w:ascii="Times New Roman" w:hAnsi="Times New Roman"/>
          <w:b/>
          <w:bCs/>
          <w:iCs/>
          <w:sz w:val="24"/>
          <w:szCs w:val="24"/>
        </w:rPr>
        <w:t>ДЕЙНОСТИ,</w:t>
      </w:r>
      <w:r w:rsidR="00AF0E1F" w:rsidRPr="00403001">
        <w:rPr>
          <w:rFonts w:ascii="Times New Roman" w:hAnsi="Times New Roman"/>
          <w:b/>
          <w:bCs/>
          <w:sz w:val="24"/>
          <w:szCs w:val="24"/>
        </w:rPr>
        <w:t xml:space="preserve"> ДОПУСТИМИ ЗА ФИНАНСИРАНЕ </w:t>
      </w:r>
    </w:p>
    <w:p w:rsidR="00AF0E1F" w:rsidRPr="00403001" w:rsidRDefault="00AF0E1F" w:rsidP="00F90392">
      <w:pPr>
        <w:spacing w:after="0" w:line="360" w:lineRule="auto"/>
        <w:ind w:firstLine="425"/>
        <w:jc w:val="both"/>
        <w:rPr>
          <w:rFonts w:ascii="Times New Roman" w:hAnsi="Times New Roman"/>
          <w:sz w:val="24"/>
          <w:szCs w:val="24"/>
        </w:rPr>
      </w:pPr>
      <w:r w:rsidRPr="00403001">
        <w:rPr>
          <w:rFonts w:ascii="Times New Roman" w:hAnsi="Times New Roman"/>
          <w:sz w:val="24"/>
          <w:szCs w:val="24"/>
        </w:rPr>
        <w:t>Дейностите, допустими за финансиране, съответстват на предвиденото в чл.27, т. 7 и т.8 на Закона за обществените библиотеки.</w:t>
      </w:r>
    </w:p>
    <w:p w:rsidR="00AF0E1F" w:rsidRPr="00403001" w:rsidRDefault="00AF0E1F" w:rsidP="00F90392">
      <w:pPr>
        <w:spacing w:after="0" w:line="360" w:lineRule="auto"/>
        <w:ind w:firstLine="425"/>
        <w:jc w:val="both"/>
        <w:rPr>
          <w:rFonts w:ascii="Times New Roman" w:hAnsi="Times New Roman"/>
          <w:b/>
          <w:sz w:val="24"/>
          <w:szCs w:val="24"/>
          <w:highlight w:val="yellow"/>
        </w:rPr>
      </w:pPr>
    </w:p>
    <w:p w:rsidR="00AF0E1F" w:rsidRPr="00403001" w:rsidRDefault="00AF0E1F" w:rsidP="00F90392">
      <w:pPr>
        <w:spacing w:after="0" w:line="360" w:lineRule="auto"/>
        <w:ind w:firstLine="425"/>
        <w:jc w:val="both"/>
        <w:rPr>
          <w:rFonts w:ascii="Times New Roman" w:hAnsi="Times New Roman"/>
          <w:b/>
          <w:sz w:val="24"/>
          <w:szCs w:val="24"/>
        </w:rPr>
      </w:pPr>
      <w:r w:rsidRPr="00403001">
        <w:rPr>
          <w:rFonts w:ascii="Times New Roman" w:hAnsi="Times New Roman"/>
          <w:b/>
          <w:sz w:val="24"/>
          <w:szCs w:val="24"/>
        </w:rPr>
        <w:t>Дейност 1. Разширяване на възможностите за предоставяне на безплатен достъп до бази данни чрез организиране и провеждане на обучения</w:t>
      </w:r>
    </w:p>
    <w:p w:rsidR="00AF0E1F" w:rsidRPr="00403001" w:rsidRDefault="00AF0E1F" w:rsidP="00F90392">
      <w:pPr>
        <w:pStyle w:val="ListParagraph"/>
        <w:numPr>
          <w:ilvl w:val="1"/>
          <w:numId w:val="5"/>
        </w:numPr>
        <w:spacing w:after="0" w:line="360" w:lineRule="auto"/>
        <w:jc w:val="both"/>
        <w:rPr>
          <w:rFonts w:ascii="Times New Roman" w:hAnsi="Times New Roman"/>
          <w:sz w:val="24"/>
          <w:szCs w:val="24"/>
        </w:rPr>
      </w:pPr>
      <w:r w:rsidRPr="00403001">
        <w:rPr>
          <w:rFonts w:ascii="Times New Roman" w:hAnsi="Times New Roman"/>
          <w:sz w:val="24"/>
          <w:szCs w:val="24"/>
        </w:rPr>
        <w:t>Обособяване на пространства за провеждане на обучителни занятия;</w:t>
      </w:r>
    </w:p>
    <w:p w:rsidR="00AF0E1F" w:rsidRPr="00403001" w:rsidRDefault="00AF0E1F" w:rsidP="00F90392">
      <w:pPr>
        <w:pStyle w:val="ListParagraph"/>
        <w:numPr>
          <w:ilvl w:val="1"/>
          <w:numId w:val="5"/>
        </w:numPr>
        <w:spacing w:after="0" w:line="360" w:lineRule="auto"/>
        <w:jc w:val="both"/>
        <w:rPr>
          <w:rFonts w:ascii="Times New Roman" w:hAnsi="Times New Roman"/>
          <w:sz w:val="24"/>
          <w:szCs w:val="24"/>
        </w:rPr>
      </w:pPr>
      <w:r w:rsidRPr="00403001">
        <w:rPr>
          <w:rFonts w:ascii="Times New Roman" w:hAnsi="Times New Roman"/>
          <w:sz w:val="24"/>
          <w:szCs w:val="24"/>
        </w:rPr>
        <w:t>Придобиване на техника, софтуер, програмни продукти и приложимите лицензи за провеждане на обучения;</w:t>
      </w:r>
    </w:p>
    <w:p w:rsidR="00AF0E1F" w:rsidRPr="00403001" w:rsidRDefault="00AF0E1F" w:rsidP="00F90392">
      <w:pPr>
        <w:pStyle w:val="ListParagraph"/>
        <w:numPr>
          <w:ilvl w:val="1"/>
          <w:numId w:val="5"/>
        </w:numPr>
        <w:spacing w:after="0" w:line="360" w:lineRule="auto"/>
        <w:jc w:val="both"/>
        <w:rPr>
          <w:rFonts w:ascii="Times New Roman" w:hAnsi="Times New Roman"/>
          <w:sz w:val="24"/>
          <w:szCs w:val="24"/>
        </w:rPr>
      </w:pPr>
      <w:r w:rsidRPr="00403001">
        <w:rPr>
          <w:rFonts w:ascii="Times New Roman" w:hAnsi="Times New Roman"/>
          <w:sz w:val="24"/>
          <w:szCs w:val="24"/>
        </w:rPr>
        <w:t>Разработване и прилагане на обучителни програми за граждани със свободен достъп, съгласно предвидени в проекта правила.</w:t>
      </w:r>
    </w:p>
    <w:p w:rsidR="00AF0E1F" w:rsidRPr="00403001" w:rsidRDefault="00AF0E1F" w:rsidP="00F90392">
      <w:pPr>
        <w:spacing w:after="0" w:line="360" w:lineRule="auto"/>
        <w:jc w:val="both"/>
        <w:rPr>
          <w:rFonts w:ascii="Times New Roman" w:hAnsi="Times New Roman"/>
          <w:b/>
          <w:sz w:val="24"/>
          <w:szCs w:val="24"/>
        </w:rPr>
      </w:pPr>
    </w:p>
    <w:p w:rsidR="00AF0E1F" w:rsidRPr="00403001" w:rsidRDefault="00AF0E1F" w:rsidP="00F90392">
      <w:pPr>
        <w:spacing w:after="0" w:line="360" w:lineRule="auto"/>
        <w:ind w:firstLine="425"/>
        <w:jc w:val="both"/>
        <w:rPr>
          <w:rFonts w:ascii="Times New Roman" w:hAnsi="Times New Roman"/>
          <w:b/>
          <w:sz w:val="24"/>
          <w:szCs w:val="24"/>
        </w:rPr>
      </w:pPr>
      <w:r w:rsidRPr="00403001">
        <w:rPr>
          <w:rFonts w:ascii="Times New Roman" w:hAnsi="Times New Roman"/>
          <w:b/>
          <w:sz w:val="24"/>
          <w:szCs w:val="24"/>
        </w:rPr>
        <w:lastRenderedPageBreak/>
        <w:t>Дейност 2  Провеждане на обучения</w:t>
      </w:r>
    </w:p>
    <w:p w:rsidR="00AF0E1F" w:rsidRPr="00403001" w:rsidRDefault="00AF0E1F" w:rsidP="00F90392">
      <w:pPr>
        <w:spacing w:after="0" w:line="360" w:lineRule="auto"/>
        <w:ind w:firstLine="425"/>
        <w:jc w:val="both"/>
        <w:rPr>
          <w:rFonts w:ascii="Times New Roman" w:hAnsi="Times New Roman"/>
          <w:sz w:val="24"/>
          <w:szCs w:val="24"/>
        </w:rPr>
      </w:pPr>
      <w:r w:rsidRPr="00403001">
        <w:rPr>
          <w:rFonts w:ascii="Times New Roman" w:hAnsi="Times New Roman"/>
          <w:b/>
          <w:sz w:val="24"/>
          <w:szCs w:val="24"/>
        </w:rPr>
        <w:t>2.1</w:t>
      </w:r>
      <w:r w:rsidRPr="00403001">
        <w:rPr>
          <w:rFonts w:ascii="Times New Roman" w:hAnsi="Times New Roman"/>
          <w:sz w:val="24"/>
          <w:szCs w:val="24"/>
        </w:rPr>
        <w:t xml:space="preserve"> </w:t>
      </w:r>
      <w:r w:rsidRPr="00403001">
        <w:rPr>
          <w:rFonts w:ascii="Times New Roman" w:hAnsi="Times New Roman"/>
          <w:b/>
          <w:sz w:val="24"/>
          <w:szCs w:val="24"/>
        </w:rPr>
        <w:t>Провеждане на обучения за информационна и медийна грамотност на възрастни</w:t>
      </w:r>
      <w:r w:rsidRPr="00403001">
        <w:rPr>
          <w:rFonts w:ascii="Times New Roman" w:hAnsi="Times New Roman"/>
          <w:sz w:val="24"/>
          <w:szCs w:val="24"/>
        </w:rPr>
        <w:t xml:space="preserve"> </w:t>
      </w:r>
    </w:p>
    <w:p w:rsidR="00AF0E1F" w:rsidRPr="00403001" w:rsidRDefault="00AF0E1F" w:rsidP="00F90392">
      <w:pPr>
        <w:spacing w:after="0" w:line="360" w:lineRule="auto"/>
        <w:ind w:firstLine="425"/>
        <w:jc w:val="both"/>
        <w:rPr>
          <w:rFonts w:ascii="Times New Roman" w:hAnsi="Times New Roman"/>
          <w:sz w:val="24"/>
          <w:szCs w:val="24"/>
        </w:rPr>
      </w:pPr>
      <w:r w:rsidRPr="00403001">
        <w:rPr>
          <w:rFonts w:ascii="Times New Roman" w:hAnsi="Times New Roman"/>
          <w:sz w:val="24"/>
          <w:szCs w:val="24"/>
        </w:rPr>
        <w:t>2.1.1. Разработване на програми за обученията;</w:t>
      </w:r>
    </w:p>
    <w:p w:rsidR="00AF0E1F" w:rsidRPr="00403001" w:rsidRDefault="00AF0E1F" w:rsidP="00F90392">
      <w:pPr>
        <w:spacing w:after="0" w:line="360" w:lineRule="auto"/>
        <w:ind w:firstLine="425"/>
        <w:jc w:val="both"/>
        <w:rPr>
          <w:rFonts w:ascii="Times New Roman" w:hAnsi="Times New Roman"/>
          <w:sz w:val="24"/>
          <w:szCs w:val="24"/>
        </w:rPr>
      </w:pPr>
      <w:r w:rsidRPr="00403001">
        <w:rPr>
          <w:rFonts w:ascii="Times New Roman" w:hAnsi="Times New Roman"/>
          <w:sz w:val="24"/>
          <w:szCs w:val="24"/>
        </w:rPr>
        <w:t>2.1.2. Разработване и изготвяне на обучителни материали;</w:t>
      </w:r>
    </w:p>
    <w:p w:rsidR="00AF0E1F" w:rsidRPr="00403001" w:rsidRDefault="00AF0E1F" w:rsidP="00F90392">
      <w:pPr>
        <w:spacing w:after="0" w:line="360" w:lineRule="auto"/>
        <w:ind w:firstLine="425"/>
        <w:jc w:val="both"/>
        <w:rPr>
          <w:rFonts w:ascii="Times New Roman" w:hAnsi="Times New Roman"/>
          <w:sz w:val="24"/>
          <w:szCs w:val="24"/>
        </w:rPr>
      </w:pPr>
      <w:r w:rsidRPr="00403001">
        <w:rPr>
          <w:rFonts w:ascii="Times New Roman" w:hAnsi="Times New Roman"/>
          <w:sz w:val="24"/>
          <w:szCs w:val="24"/>
        </w:rPr>
        <w:t>2.1.3. Подготовка и организация на обученията;</w:t>
      </w:r>
    </w:p>
    <w:p w:rsidR="00AF0E1F" w:rsidRPr="00403001" w:rsidRDefault="00AF0E1F" w:rsidP="00F90392">
      <w:pPr>
        <w:spacing w:after="0" w:line="360" w:lineRule="auto"/>
        <w:ind w:firstLine="425"/>
        <w:jc w:val="both"/>
        <w:rPr>
          <w:rFonts w:ascii="Times New Roman" w:hAnsi="Times New Roman"/>
          <w:sz w:val="24"/>
          <w:szCs w:val="24"/>
        </w:rPr>
      </w:pPr>
      <w:r w:rsidRPr="00403001">
        <w:rPr>
          <w:rFonts w:ascii="Times New Roman" w:hAnsi="Times New Roman"/>
          <w:sz w:val="24"/>
          <w:szCs w:val="24"/>
        </w:rPr>
        <w:t>2.1.4. Придобиване/ разработване на програмни продукти, видео и др. обучителни материали;</w:t>
      </w:r>
    </w:p>
    <w:p w:rsidR="00AF0E1F" w:rsidRPr="00403001" w:rsidRDefault="00AF0E1F" w:rsidP="00F90392">
      <w:pPr>
        <w:spacing w:after="0" w:line="360" w:lineRule="auto"/>
        <w:ind w:firstLine="425"/>
        <w:jc w:val="both"/>
        <w:rPr>
          <w:rFonts w:ascii="Times New Roman" w:hAnsi="Times New Roman"/>
          <w:sz w:val="24"/>
          <w:szCs w:val="24"/>
        </w:rPr>
      </w:pPr>
      <w:r w:rsidRPr="00403001">
        <w:rPr>
          <w:rFonts w:ascii="Times New Roman" w:hAnsi="Times New Roman"/>
          <w:sz w:val="24"/>
          <w:szCs w:val="24"/>
        </w:rPr>
        <w:t>2.1.5. Изготвяне на график на обученията, кампания за информиране за достъпа до провежданите обучения;</w:t>
      </w:r>
    </w:p>
    <w:p w:rsidR="00AF0E1F" w:rsidRPr="00403001" w:rsidRDefault="00AF0E1F" w:rsidP="00F90392">
      <w:pPr>
        <w:spacing w:after="0" w:line="360" w:lineRule="auto"/>
        <w:ind w:firstLine="425"/>
        <w:jc w:val="both"/>
        <w:rPr>
          <w:rFonts w:ascii="Times New Roman" w:hAnsi="Times New Roman"/>
          <w:sz w:val="24"/>
          <w:szCs w:val="24"/>
        </w:rPr>
      </w:pPr>
      <w:r w:rsidRPr="00403001">
        <w:rPr>
          <w:rFonts w:ascii="Times New Roman" w:hAnsi="Times New Roman"/>
          <w:sz w:val="24"/>
          <w:szCs w:val="24"/>
        </w:rPr>
        <w:t>2.1.6. Провеждане на обученията, съгласно изготвения график;</w:t>
      </w:r>
    </w:p>
    <w:p w:rsidR="00AF0E1F" w:rsidRPr="00403001" w:rsidRDefault="00AF0E1F" w:rsidP="00F90392">
      <w:pPr>
        <w:spacing w:after="0" w:line="360" w:lineRule="auto"/>
        <w:ind w:firstLine="425"/>
        <w:jc w:val="both"/>
        <w:rPr>
          <w:rFonts w:ascii="Times New Roman" w:hAnsi="Times New Roman"/>
          <w:sz w:val="24"/>
          <w:szCs w:val="24"/>
        </w:rPr>
      </w:pPr>
      <w:r w:rsidRPr="00403001">
        <w:rPr>
          <w:rFonts w:ascii="Times New Roman" w:hAnsi="Times New Roman"/>
          <w:sz w:val="24"/>
          <w:szCs w:val="24"/>
        </w:rPr>
        <w:t>2.1.7. Документиране и отчитане;</w:t>
      </w:r>
    </w:p>
    <w:p w:rsidR="00AF0E1F" w:rsidRPr="00403001" w:rsidRDefault="00AF0E1F" w:rsidP="00F90392">
      <w:pPr>
        <w:spacing w:after="0" w:line="360" w:lineRule="auto"/>
        <w:jc w:val="both"/>
        <w:rPr>
          <w:rFonts w:ascii="Times New Roman" w:hAnsi="Times New Roman"/>
          <w:b/>
          <w:sz w:val="24"/>
          <w:szCs w:val="24"/>
        </w:rPr>
      </w:pPr>
    </w:p>
    <w:p w:rsidR="00AF0E1F" w:rsidRPr="00403001" w:rsidRDefault="00AF0E1F" w:rsidP="00F90392">
      <w:pPr>
        <w:spacing w:after="0" w:line="360" w:lineRule="auto"/>
        <w:ind w:firstLine="425"/>
        <w:jc w:val="both"/>
        <w:rPr>
          <w:rFonts w:ascii="Times New Roman" w:hAnsi="Times New Roman"/>
          <w:b/>
          <w:sz w:val="24"/>
          <w:szCs w:val="24"/>
        </w:rPr>
      </w:pPr>
      <w:r w:rsidRPr="00403001">
        <w:rPr>
          <w:rFonts w:ascii="Times New Roman" w:hAnsi="Times New Roman"/>
          <w:b/>
          <w:sz w:val="24"/>
          <w:szCs w:val="24"/>
        </w:rPr>
        <w:t>Тематичен обхват на обученията:</w:t>
      </w:r>
    </w:p>
    <w:p w:rsidR="00AF0E1F" w:rsidRPr="00403001" w:rsidRDefault="00AF0E1F" w:rsidP="00F90392">
      <w:pPr>
        <w:pStyle w:val="ListParagraph"/>
        <w:numPr>
          <w:ilvl w:val="0"/>
          <w:numId w:val="6"/>
        </w:numPr>
        <w:spacing w:after="0" w:line="360" w:lineRule="auto"/>
        <w:jc w:val="both"/>
        <w:rPr>
          <w:rFonts w:ascii="Times New Roman" w:hAnsi="Times New Roman"/>
          <w:sz w:val="24"/>
          <w:szCs w:val="24"/>
        </w:rPr>
      </w:pPr>
      <w:r w:rsidRPr="00403001">
        <w:rPr>
          <w:rFonts w:ascii="Times New Roman" w:hAnsi="Times New Roman"/>
          <w:sz w:val="24"/>
          <w:szCs w:val="24"/>
        </w:rPr>
        <w:t xml:space="preserve">информационна грамотност – развиване на комплекс от способности за формулиране на търсене, оценяване и използване на информацията, според нуждите на информационното търсене; </w:t>
      </w:r>
    </w:p>
    <w:p w:rsidR="00AF0E1F" w:rsidRPr="00403001" w:rsidRDefault="00AF0E1F" w:rsidP="00F90392">
      <w:pPr>
        <w:pStyle w:val="ListParagraph"/>
        <w:numPr>
          <w:ilvl w:val="0"/>
          <w:numId w:val="6"/>
        </w:numPr>
        <w:spacing w:after="0" w:line="360" w:lineRule="auto"/>
        <w:jc w:val="both"/>
        <w:rPr>
          <w:rFonts w:ascii="Times New Roman" w:hAnsi="Times New Roman"/>
          <w:sz w:val="24"/>
          <w:szCs w:val="24"/>
        </w:rPr>
      </w:pPr>
      <w:r w:rsidRPr="00403001">
        <w:rPr>
          <w:rFonts w:ascii="Times New Roman" w:hAnsi="Times New Roman"/>
          <w:sz w:val="24"/>
          <w:szCs w:val="24"/>
        </w:rPr>
        <w:t xml:space="preserve">цифрова грамотност – развиване на </w:t>
      </w:r>
      <w:r w:rsidR="005B3FB3" w:rsidRPr="00403001">
        <w:rPr>
          <w:rFonts w:ascii="Times New Roman" w:hAnsi="Times New Roman"/>
          <w:sz w:val="24"/>
          <w:szCs w:val="24"/>
        </w:rPr>
        <w:t>способности</w:t>
      </w:r>
      <w:r w:rsidRPr="00403001">
        <w:rPr>
          <w:rFonts w:ascii="Times New Roman" w:hAnsi="Times New Roman"/>
          <w:sz w:val="24"/>
          <w:szCs w:val="24"/>
        </w:rPr>
        <w:t xml:space="preserve"> за достъп, управление, разбиране, интегриране, комуникация, оценка и създаване на информация безопасно и по подходящ начин чрез цифрови технологии; </w:t>
      </w:r>
    </w:p>
    <w:p w:rsidR="00AF0E1F" w:rsidRPr="00403001" w:rsidRDefault="00AF0E1F" w:rsidP="00F90392">
      <w:pPr>
        <w:pStyle w:val="ListParagraph"/>
        <w:numPr>
          <w:ilvl w:val="0"/>
          <w:numId w:val="6"/>
        </w:numPr>
        <w:spacing w:after="0" w:line="360" w:lineRule="auto"/>
        <w:jc w:val="both"/>
        <w:rPr>
          <w:rFonts w:ascii="Times New Roman" w:hAnsi="Times New Roman"/>
          <w:sz w:val="24"/>
          <w:szCs w:val="24"/>
        </w:rPr>
      </w:pPr>
      <w:r w:rsidRPr="00403001">
        <w:rPr>
          <w:rFonts w:ascii="Times New Roman" w:hAnsi="Times New Roman"/>
          <w:sz w:val="24"/>
          <w:szCs w:val="24"/>
        </w:rPr>
        <w:t xml:space="preserve">медийна грамотност – познаване на видовете медии и тяхното функциониране формиране на </w:t>
      </w:r>
      <w:proofErr w:type="spellStart"/>
      <w:r w:rsidRPr="00403001">
        <w:rPr>
          <w:rFonts w:ascii="Times New Roman" w:hAnsi="Times New Roman"/>
          <w:sz w:val="24"/>
          <w:szCs w:val="24"/>
          <w:lang w:val="en-US"/>
        </w:rPr>
        <w:t>умения</w:t>
      </w:r>
      <w:proofErr w:type="spellEnd"/>
      <w:r w:rsidRPr="00403001">
        <w:rPr>
          <w:rFonts w:ascii="Times New Roman" w:hAnsi="Times New Roman"/>
          <w:sz w:val="24"/>
          <w:szCs w:val="24"/>
          <w:lang w:val="en-US"/>
        </w:rPr>
        <w:t xml:space="preserve"> </w:t>
      </w:r>
      <w:proofErr w:type="spellStart"/>
      <w:r w:rsidRPr="00403001">
        <w:rPr>
          <w:rFonts w:ascii="Times New Roman" w:hAnsi="Times New Roman"/>
          <w:sz w:val="24"/>
          <w:szCs w:val="24"/>
          <w:lang w:val="en-US"/>
        </w:rPr>
        <w:t>за</w:t>
      </w:r>
      <w:proofErr w:type="spellEnd"/>
      <w:r w:rsidRPr="00403001">
        <w:rPr>
          <w:rFonts w:ascii="Times New Roman" w:hAnsi="Times New Roman"/>
          <w:sz w:val="24"/>
          <w:szCs w:val="24"/>
          <w:lang w:val="en-US"/>
        </w:rPr>
        <w:t xml:space="preserve"> </w:t>
      </w:r>
      <w:proofErr w:type="spellStart"/>
      <w:r w:rsidRPr="00403001">
        <w:rPr>
          <w:rFonts w:ascii="Times New Roman" w:hAnsi="Times New Roman"/>
          <w:sz w:val="24"/>
          <w:szCs w:val="24"/>
          <w:lang w:val="en-US"/>
        </w:rPr>
        <w:t>критично</w:t>
      </w:r>
      <w:proofErr w:type="spellEnd"/>
      <w:r w:rsidRPr="00403001">
        <w:rPr>
          <w:rFonts w:ascii="Times New Roman" w:hAnsi="Times New Roman"/>
          <w:sz w:val="24"/>
          <w:szCs w:val="24"/>
          <w:lang w:val="en-US"/>
        </w:rPr>
        <w:t xml:space="preserve"> </w:t>
      </w:r>
      <w:proofErr w:type="spellStart"/>
      <w:r w:rsidRPr="00403001">
        <w:rPr>
          <w:rFonts w:ascii="Times New Roman" w:hAnsi="Times New Roman"/>
          <w:sz w:val="24"/>
          <w:szCs w:val="24"/>
          <w:lang w:val="en-US"/>
        </w:rPr>
        <w:t>мислене</w:t>
      </w:r>
      <w:proofErr w:type="spellEnd"/>
      <w:r w:rsidRPr="00403001">
        <w:rPr>
          <w:rFonts w:ascii="Times New Roman" w:hAnsi="Times New Roman"/>
          <w:sz w:val="24"/>
          <w:szCs w:val="24"/>
          <w:lang w:val="en-US"/>
        </w:rPr>
        <w:t xml:space="preserve"> </w:t>
      </w:r>
      <w:proofErr w:type="spellStart"/>
      <w:r w:rsidRPr="00403001">
        <w:rPr>
          <w:rFonts w:ascii="Times New Roman" w:hAnsi="Times New Roman"/>
          <w:sz w:val="24"/>
          <w:szCs w:val="24"/>
          <w:lang w:val="en-US"/>
        </w:rPr>
        <w:t>към</w:t>
      </w:r>
      <w:proofErr w:type="spellEnd"/>
      <w:r w:rsidRPr="00403001">
        <w:rPr>
          <w:rFonts w:ascii="Times New Roman" w:hAnsi="Times New Roman"/>
          <w:sz w:val="24"/>
          <w:szCs w:val="24"/>
          <w:lang w:val="en-US"/>
        </w:rPr>
        <w:t xml:space="preserve"> </w:t>
      </w:r>
      <w:proofErr w:type="spellStart"/>
      <w:r w:rsidRPr="00403001">
        <w:rPr>
          <w:rFonts w:ascii="Times New Roman" w:hAnsi="Times New Roman"/>
          <w:sz w:val="24"/>
          <w:szCs w:val="24"/>
          <w:lang w:val="en-US"/>
        </w:rPr>
        <w:t>посланията</w:t>
      </w:r>
      <w:proofErr w:type="spellEnd"/>
      <w:r w:rsidRPr="00403001">
        <w:rPr>
          <w:rFonts w:ascii="Times New Roman" w:hAnsi="Times New Roman"/>
          <w:sz w:val="24"/>
          <w:szCs w:val="24"/>
          <w:lang w:val="en-US"/>
        </w:rPr>
        <w:t xml:space="preserve">, </w:t>
      </w:r>
      <w:proofErr w:type="spellStart"/>
      <w:r w:rsidRPr="00403001">
        <w:rPr>
          <w:rFonts w:ascii="Times New Roman" w:hAnsi="Times New Roman"/>
          <w:sz w:val="24"/>
          <w:szCs w:val="24"/>
          <w:lang w:val="en-US"/>
        </w:rPr>
        <w:t>знаците</w:t>
      </w:r>
      <w:proofErr w:type="spellEnd"/>
      <w:r w:rsidRPr="00403001">
        <w:rPr>
          <w:rFonts w:ascii="Times New Roman" w:hAnsi="Times New Roman"/>
          <w:sz w:val="24"/>
          <w:szCs w:val="24"/>
          <w:lang w:val="en-US"/>
        </w:rPr>
        <w:t xml:space="preserve"> и </w:t>
      </w:r>
      <w:proofErr w:type="spellStart"/>
      <w:r w:rsidRPr="00403001">
        <w:rPr>
          <w:rFonts w:ascii="Times New Roman" w:hAnsi="Times New Roman"/>
          <w:sz w:val="24"/>
          <w:szCs w:val="24"/>
          <w:lang w:val="en-US"/>
        </w:rPr>
        <w:t>символите</w:t>
      </w:r>
      <w:proofErr w:type="spellEnd"/>
      <w:r w:rsidRPr="00403001">
        <w:rPr>
          <w:rFonts w:ascii="Times New Roman" w:hAnsi="Times New Roman"/>
          <w:sz w:val="24"/>
          <w:szCs w:val="24"/>
          <w:lang w:val="en-US"/>
        </w:rPr>
        <w:t xml:space="preserve">, </w:t>
      </w:r>
      <w:proofErr w:type="spellStart"/>
      <w:r w:rsidRPr="00403001">
        <w:rPr>
          <w:rFonts w:ascii="Times New Roman" w:hAnsi="Times New Roman"/>
          <w:sz w:val="24"/>
          <w:szCs w:val="24"/>
          <w:lang w:val="en-US"/>
        </w:rPr>
        <w:t>предавани</w:t>
      </w:r>
      <w:proofErr w:type="spellEnd"/>
      <w:r w:rsidRPr="00403001">
        <w:rPr>
          <w:rFonts w:ascii="Times New Roman" w:hAnsi="Times New Roman"/>
          <w:sz w:val="24"/>
          <w:szCs w:val="24"/>
          <w:lang w:val="en-US"/>
        </w:rPr>
        <w:t xml:space="preserve"> </w:t>
      </w:r>
      <w:proofErr w:type="spellStart"/>
      <w:r w:rsidRPr="00403001">
        <w:rPr>
          <w:rFonts w:ascii="Times New Roman" w:hAnsi="Times New Roman"/>
          <w:sz w:val="24"/>
          <w:szCs w:val="24"/>
          <w:lang w:val="en-US"/>
        </w:rPr>
        <w:t>чрез</w:t>
      </w:r>
      <w:proofErr w:type="spellEnd"/>
      <w:r w:rsidRPr="00403001">
        <w:rPr>
          <w:rFonts w:ascii="Times New Roman" w:hAnsi="Times New Roman"/>
          <w:sz w:val="24"/>
          <w:szCs w:val="24"/>
          <w:lang w:val="en-US"/>
        </w:rPr>
        <w:t xml:space="preserve"> </w:t>
      </w:r>
      <w:proofErr w:type="spellStart"/>
      <w:r w:rsidRPr="00403001">
        <w:rPr>
          <w:rFonts w:ascii="Times New Roman" w:hAnsi="Times New Roman"/>
          <w:sz w:val="24"/>
          <w:szCs w:val="24"/>
          <w:lang w:val="en-US"/>
        </w:rPr>
        <w:t>масмедиите</w:t>
      </w:r>
      <w:proofErr w:type="spellEnd"/>
      <w:r w:rsidRPr="00403001">
        <w:rPr>
          <w:rFonts w:ascii="Times New Roman" w:hAnsi="Times New Roman"/>
          <w:sz w:val="24"/>
          <w:szCs w:val="24"/>
        </w:rPr>
        <w:t xml:space="preserve">; разпознаване форми на дезинформация, пропаганда и новини на базата на лъжи; </w:t>
      </w:r>
    </w:p>
    <w:p w:rsidR="00AF0E1F" w:rsidRPr="00403001" w:rsidRDefault="00AF0E1F" w:rsidP="00F90392">
      <w:pPr>
        <w:pStyle w:val="ListParagraph"/>
        <w:numPr>
          <w:ilvl w:val="0"/>
          <w:numId w:val="6"/>
        </w:numPr>
        <w:spacing w:after="0" w:line="360" w:lineRule="auto"/>
        <w:jc w:val="both"/>
        <w:rPr>
          <w:rFonts w:ascii="Times New Roman" w:hAnsi="Times New Roman"/>
          <w:sz w:val="24"/>
          <w:szCs w:val="24"/>
        </w:rPr>
      </w:pPr>
      <w:r w:rsidRPr="00403001">
        <w:rPr>
          <w:rFonts w:ascii="Times New Roman" w:hAnsi="Times New Roman"/>
          <w:sz w:val="24"/>
          <w:szCs w:val="24"/>
        </w:rPr>
        <w:t xml:space="preserve">визуална грамотност –  развиване на способности, които позволяват на човек ефективно да намира, интерпретира, оценява, използва и създава изображения и визуални материали; </w:t>
      </w:r>
    </w:p>
    <w:p w:rsidR="00AF0E1F" w:rsidRPr="00403001" w:rsidRDefault="00AF0E1F" w:rsidP="00F90392">
      <w:pPr>
        <w:pStyle w:val="ListParagraph"/>
        <w:numPr>
          <w:ilvl w:val="0"/>
          <w:numId w:val="6"/>
        </w:numPr>
        <w:spacing w:after="0" w:line="360" w:lineRule="auto"/>
        <w:jc w:val="both"/>
        <w:rPr>
          <w:rFonts w:ascii="Times New Roman" w:hAnsi="Times New Roman"/>
          <w:sz w:val="24"/>
          <w:szCs w:val="24"/>
        </w:rPr>
      </w:pPr>
      <w:r w:rsidRPr="00403001">
        <w:rPr>
          <w:rFonts w:ascii="Times New Roman" w:hAnsi="Times New Roman"/>
          <w:sz w:val="24"/>
          <w:szCs w:val="24"/>
        </w:rPr>
        <w:t xml:space="preserve">изследователски и библиотечни умения – работа с информация, търсене, източници, цитиране. Подобряване цифровите умения на гражданите. Обучение за работа с библиотечни бази данни и как те могат да бъдат полезни в ежедневието; </w:t>
      </w:r>
    </w:p>
    <w:p w:rsidR="00AF0E1F" w:rsidRPr="00403001" w:rsidRDefault="00AF0E1F" w:rsidP="00F90392">
      <w:pPr>
        <w:pStyle w:val="ListParagraph"/>
        <w:numPr>
          <w:ilvl w:val="0"/>
          <w:numId w:val="6"/>
        </w:numPr>
        <w:spacing w:after="0" w:line="360" w:lineRule="auto"/>
        <w:jc w:val="both"/>
        <w:rPr>
          <w:rFonts w:ascii="Times New Roman" w:hAnsi="Times New Roman"/>
          <w:sz w:val="24"/>
          <w:szCs w:val="24"/>
        </w:rPr>
      </w:pPr>
      <w:r w:rsidRPr="00403001">
        <w:rPr>
          <w:rFonts w:ascii="Times New Roman" w:hAnsi="Times New Roman"/>
          <w:sz w:val="24"/>
          <w:szCs w:val="24"/>
        </w:rPr>
        <w:t xml:space="preserve">информационна етика - авторско право, сигурност и поверителност. </w:t>
      </w:r>
    </w:p>
    <w:p w:rsidR="00AF0E1F" w:rsidRPr="00403001" w:rsidRDefault="00AF0E1F" w:rsidP="00F90392">
      <w:pPr>
        <w:spacing w:after="0" w:line="360" w:lineRule="auto"/>
        <w:jc w:val="both"/>
        <w:rPr>
          <w:rFonts w:ascii="Times New Roman" w:hAnsi="Times New Roman"/>
          <w:b/>
          <w:sz w:val="24"/>
          <w:szCs w:val="24"/>
        </w:rPr>
      </w:pPr>
    </w:p>
    <w:p w:rsidR="00AF0E1F" w:rsidRPr="00403001" w:rsidRDefault="00AF0E1F" w:rsidP="00F90392">
      <w:pPr>
        <w:spacing w:after="0" w:line="360" w:lineRule="auto"/>
        <w:jc w:val="both"/>
        <w:rPr>
          <w:rFonts w:ascii="Times New Roman" w:hAnsi="Times New Roman"/>
          <w:b/>
          <w:sz w:val="24"/>
          <w:szCs w:val="24"/>
        </w:rPr>
      </w:pPr>
      <w:r w:rsidRPr="00403001">
        <w:rPr>
          <w:rFonts w:ascii="Times New Roman" w:hAnsi="Times New Roman"/>
          <w:b/>
          <w:sz w:val="24"/>
          <w:szCs w:val="24"/>
        </w:rPr>
        <w:t xml:space="preserve">2.2. Провеждане на обучения за информационна и медийна грамотност за деца </w:t>
      </w:r>
    </w:p>
    <w:p w:rsidR="00AF0E1F" w:rsidRPr="00403001" w:rsidRDefault="00AF0E1F" w:rsidP="00F90392">
      <w:pPr>
        <w:spacing w:after="0" w:line="360" w:lineRule="auto"/>
        <w:ind w:firstLine="425"/>
        <w:jc w:val="both"/>
        <w:rPr>
          <w:rFonts w:ascii="Times New Roman" w:hAnsi="Times New Roman"/>
          <w:b/>
          <w:sz w:val="24"/>
          <w:szCs w:val="24"/>
        </w:rPr>
      </w:pPr>
      <w:r w:rsidRPr="00403001">
        <w:rPr>
          <w:rFonts w:ascii="Times New Roman" w:hAnsi="Times New Roman"/>
          <w:b/>
          <w:sz w:val="24"/>
          <w:szCs w:val="24"/>
        </w:rPr>
        <w:t>Тематичен обхват на обученията:</w:t>
      </w:r>
    </w:p>
    <w:p w:rsidR="00AF0E1F" w:rsidRPr="00403001" w:rsidRDefault="00AF0E1F" w:rsidP="00F90392">
      <w:pPr>
        <w:pStyle w:val="ListParagraph"/>
        <w:numPr>
          <w:ilvl w:val="0"/>
          <w:numId w:val="9"/>
        </w:numPr>
        <w:spacing w:after="0" w:line="360" w:lineRule="auto"/>
        <w:jc w:val="both"/>
        <w:rPr>
          <w:rFonts w:ascii="Times New Roman" w:hAnsi="Times New Roman"/>
          <w:sz w:val="24"/>
          <w:szCs w:val="24"/>
        </w:rPr>
      </w:pPr>
      <w:r w:rsidRPr="00403001">
        <w:rPr>
          <w:rFonts w:ascii="Times New Roman" w:hAnsi="Times New Roman"/>
          <w:sz w:val="24"/>
          <w:szCs w:val="24"/>
        </w:rPr>
        <w:t>работилници за работа с източници, за разпознаване на фалшиви новини;</w:t>
      </w:r>
    </w:p>
    <w:p w:rsidR="00AF0E1F" w:rsidRPr="00403001" w:rsidRDefault="00AF0E1F" w:rsidP="00F90392">
      <w:pPr>
        <w:pStyle w:val="ListParagraph"/>
        <w:numPr>
          <w:ilvl w:val="0"/>
          <w:numId w:val="9"/>
        </w:numPr>
        <w:spacing w:after="0" w:line="360" w:lineRule="auto"/>
        <w:jc w:val="both"/>
        <w:rPr>
          <w:rFonts w:ascii="Times New Roman" w:hAnsi="Times New Roman"/>
          <w:sz w:val="24"/>
          <w:szCs w:val="24"/>
        </w:rPr>
      </w:pPr>
      <w:r w:rsidRPr="00403001">
        <w:rPr>
          <w:rFonts w:ascii="Times New Roman" w:hAnsi="Times New Roman"/>
          <w:sz w:val="24"/>
          <w:szCs w:val="24"/>
        </w:rPr>
        <w:t>сформиране на клубове - млад журналист, млад дизайнер, млад библиотекар;</w:t>
      </w:r>
    </w:p>
    <w:p w:rsidR="00AF0E1F" w:rsidRDefault="00AF0E1F" w:rsidP="00F90392">
      <w:pPr>
        <w:pStyle w:val="ListParagraph"/>
        <w:numPr>
          <w:ilvl w:val="0"/>
          <w:numId w:val="9"/>
        </w:numPr>
        <w:spacing w:after="0" w:line="360" w:lineRule="auto"/>
        <w:jc w:val="both"/>
        <w:rPr>
          <w:rFonts w:ascii="Times New Roman" w:hAnsi="Times New Roman"/>
          <w:sz w:val="24"/>
          <w:szCs w:val="24"/>
        </w:rPr>
      </w:pPr>
      <w:r w:rsidRPr="00403001">
        <w:rPr>
          <w:rFonts w:ascii="Times New Roman" w:hAnsi="Times New Roman"/>
          <w:sz w:val="24"/>
          <w:szCs w:val="24"/>
        </w:rPr>
        <w:lastRenderedPageBreak/>
        <w:t xml:space="preserve">изкуствен интелект – запознаване със софтуерите, ползите и вредите от използването на дигиталното съдържание за целите на </w:t>
      </w:r>
      <w:r w:rsidR="007851BD" w:rsidRPr="00403001">
        <w:rPr>
          <w:rFonts w:ascii="Times New Roman" w:hAnsi="Times New Roman"/>
          <w:sz w:val="24"/>
          <w:szCs w:val="24"/>
        </w:rPr>
        <w:t>изкуствения интелект.</w:t>
      </w:r>
    </w:p>
    <w:p w:rsidR="00D744E9" w:rsidRPr="00D744E9" w:rsidRDefault="00D744E9" w:rsidP="00F90392">
      <w:pPr>
        <w:pStyle w:val="ListParagraph"/>
        <w:spacing w:after="0" w:line="360" w:lineRule="auto"/>
        <w:ind w:left="1145"/>
        <w:jc w:val="both"/>
        <w:rPr>
          <w:rFonts w:ascii="Times New Roman" w:hAnsi="Times New Roman"/>
          <w:sz w:val="24"/>
          <w:szCs w:val="24"/>
        </w:rPr>
      </w:pPr>
    </w:p>
    <w:p w:rsidR="00AF0E1F" w:rsidRPr="00403001" w:rsidRDefault="00AF0E1F" w:rsidP="00F90392">
      <w:pPr>
        <w:spacing w:after="0" w:line="360" w:lineRule="auto"/>
        <w:jc w:val="both"/>
        <w:rPr>
          <w:rFonts w:ascii="Times New Roman" w:hAnsi="Times New Roman"/>
          <w:b/>
          <w:sz w:val="24"/>
          <w:szCs w:val="24"/>
        </w:rPr>
      </w:pPr>
      <w:r w:rsidRPr="00403001">
        <w:rPr>
          <w:rFonts w:ascii="Times New Roman" w:hAnsi="Times New Roman"/>
          <w:b/>
          <w:sz w:val="24"/>
          <w:szCs w:val="24"/>
        </w:rPr>
        <w:t>Дейност 3. Проучвания и провеждане на форуми за информационна грамотност</w:t>
      </w:r>
    </w:p>
    <w:p w:rsidR="003217D3" w:rsidRPr="00403001" w:rsidRDefault="003217D3" w:rsidP="00F90392">
      <w:pPr>
        <w:spacing w:after="0" w:line="360" w:lineRule="auto"/>
        <w:jc w:val="both"/>
        <w:rPr>
          <w:rFonts w:ascii="Times New Roman" w:hAnsi="Times New Roman"/>
          <w:sz w:val="24"/>
          <w:szCs w:val="24"/>
        </w:rPr>
      </w:pPr>
      <w:r w:rsidRPr="00403001">
        <w:rPr>
          <w:rFonts w:ascii="Times New Roman" w:hAnsi="Times New Roman"/>
          <w:b/>
          <w:sz w:val="24"/>
          <w:szCs w:val="24"/>
        </w:rPr>
        <w:tab/>
        <w:t>Тематичен обхват на обученията:</w:t>
      </w:r>
    </w:p>
    <w:p w:rsidR="00AF0E1F" w:rsidRPr="00403001" w:rsidRDefault="00D81EE6" w:rsidP="00F90392">
      <w:pPr>
        <w:pStyle w:val="ListParagraph"/>
        <w:numPr>
          <w:ilvl w:val="0"/>
          <w:numId w:val="10"/>
        </w:numPr>
        <w:spacing w:after="0" w:line="360" w:lineRule="auto"/>
        <w:jc w:val="both"/>
        <w:rPr>
          <w:rFonts w:ascii="Times New Roman" w:hAnsi="Times New Roman"/>
          <w:sz w:val="24"/>
          <w:szCs w:val="24"/>
        </w:rPr>
      </w:pPr>
      <w:r w:rsidRPr="00403001">
        <w:rPr>
          <w:rFonts w:ascii="Times New Roman" w:hAnsi="Times New Roman"/>
          <w:sz w:val="24"/>
          <w:szCs w:val="24"/>
        </w:rPr>
        <w:t>п</w:t>
      </w:r>
      <w:r w:rsidR="00AF0E1F" w:rsidRPr="00403001">
        <w:rPr>
          <w:rFonts w:ascii="Times New Roman" w:hAnsi="Times New Roman"/>
          <w:sz w:val="24"/>
          <w:szCs w:val="24"/>
        </w:rPr>
        <w:t>ровеждане на тематични проучвания на потребителските интереси чрез анкети сред читателите на библиотеките;</w:t>
      </w:r>
    </w:p>
    <w:p w:rsidR="00AF0E1F" w:rsidRDefault="00494744" w:rsidP="00F90392">
      <w:pPr>
        <w:pStyle w:val="ListParagraph"/>
        <w:numPr>
          <w:ilvl w:val="0"/>
          <w:numId w:val="10"/>
        </w:numPr>
        <w:spacing w:after="0" w:line="360" w:lineRule="auto"/>
        <w:jc w:val="both"/>
        <w:rPr>
          <w:rFonts w:ascii="Times New Roman" w:hAnsi="Times New Roman"/>
          <w:sz w:val="24"/>
          <w:szCs w:val="24"/>
        </w:rPr>
      </w:pPr>
      <w:r w:rsidRPr="00403001">
        <w:rPr>
          <w:rFonts w:ascii="Times New Roman" w:hAnsi="Times New Roman"/>
          <w:sz w:val="24"/>
          <w:szCs w:val="24"/>
        </w:rPr>
        <w:t>п</w:t>
      </w:r>
      <w:r w:rsidR="00AF0E1F" w:rsidRPr="00403001">
        <w:rPr>
          <w:rFonts w:ascii="Times New Roman" w:hAnsi="Times New Roman"/>
          <w:sz w:val="24"/>
          <w:szCs w:val="24"/>
        </w:rPr>
        <w:t>ровеждане на кръгли маси и семинари по проблемите на информационната грамотност, насочени към учители и учениците от основен и среден курс, както и студенти.</w:t>
      </w:r>
    </w:p>
    <w:p w:rsidR="00D744E9" w:rsidRPr="00D744E9" w:rsidRDefault="00D744E9" w:rsidP="00F90392">
      <w:pPr>
        <w:pStyle w:val="ListParagraph"/>
        <w:spacing w:after="0" w:line="360" w:lineRule="auto"/>
        <w:jc w:val="both"/>
        <w:rPr>
          <w:rFonts w:ascii="Times New Roman" w:hAnsi="Times New Roman"/>
          <w:sz w:val="24"/>
          <w:szCs w:val="24"/>
        </w:rPr>
      </w:pPr>
    </w:p>
    <w:p w:rsidR="00AF0E1F" w:rsidRPr="00403001" w:rsidRDefault="00AF0E1F" w:rsidP="00F90392">
      <w:pPr>
        <w:spacing w:after="0" w:line="360" w:lineRule="auto"/>
        <w:jc w:val="both"/>
        <w:rPr>
          <w:rFonts w:ascii="Times New Roman" w:hAnsi="Times New Roman"/>
          <w:b/>
          <w:sz w:val="24"/>
          <w:szCs w:val="24"/>
        </w:rPr>
      </w:pPr>
      <w:r w:rsidRPr="00403001">
        <w:rPr>
          <w:rFonts w:ascii="Times New Roman" w:hAnsi="Times New Roman"/>
          <w:b/>
          <w:sz w:val="24"/>
          <w:szCs w:val="24"/>
        </w:rPr>
        <w:t>Дейност 4. Квалификация на библиотечния персонал</w:t>
      </w:r>
    </w:p>
    <w:p w:rsidR="00AF0E1F" w:rsidRPr="00403001" w:rsidRDefault="007356E6" w:rsidP="00F90392">
      <w:pPr>
        <w:spacing w:after="0" w:line="360" w:lineRule="auto"/>
        <w:ind w:firstLine="425"/>
        <w:jc w:val="both"/>
        <w:rPr>
          <w:rFonts w:ascii="Times New Roman" w:hAnsi="Times New Roman"/>
          <w:b/>
          <w:sz w:val="24"/>
          <w:szCs w:val="24"/>
        </w:rPr>
      </w:pPr>
      <w:r w:rsidRPr="00403001">
        <w:rPr>
          <w:rFonts w:ascii="Times New Roman" w:hAnsi="Times New Roman"/>
          <w:sz w:val="24"/>
          <w:szCs w:val="24"/>
        </w:rPr>
        <w:t>Обучение</w:t>
      </w:r>
    </w:p>
    <w:p w:rsidR="00AF0E1F" w:rsidRPr="00403001" w:rsidRDefault="00AF0E1F" w:rsidP="00F90392">
      <w:pPr>
        <w:spacing w:after="0" w:line="360" w:lineRule="auto"/>
        <w:ind w:firstLine="425"/>
        <w:jc w:val="both"/>
        <w:rPr>
          <w:rFonts w:ascii="Times New Roman" w:hAnsi="Times New Roman"/>
          <w:b/>
          <w:sz w:val="24"/>
          <w:szCs w:val="24"/>
        </w:rPr>
      </w:pPr>
      <w:r w:rsidRPr="00403001">
        <w:rPr>
          <w:rFonts w:ascii="Times New Roman" w:hAnsi="Times New Roman"/>
          <w:b/>
          <w:sz w:val="24"/>
          <w:szCs w:val="24"/>
        </w:rPr>
        <w:t>Тематичен обхват:</w:t>
      </w:r>
    </w:p>
    <w:p w:rsidR="00AF0E1F" w:rsidRPr="00403001" w:rsidRDefault="006C7220" w:rsidP="00F90392">
      <w:pPr>
        <w:pStyle w:val="ListParagraph"/>
        <w:numPr>
          <w:ilvl w:val="0"/>
          <w:numId w:val="11"/>
        </w:numPr>
        <w:spacing w:after="0" w:line="360" w:lineRule="auto"/>
        <w:jc w:val="both"/>
        <w:rPr>
          <w:rFonts w:ascii="Times New Roman" w:hAnsi="Times New Roman"/>
          <w:sz w:val="24"/>
          <w:szCs w:val="24"/>
        </w:rPr>
      </w:pPr>
      <w:r w:rsidRPr="00403001">
        <w:rPr>
          <w:rFonts w:ascii="Times New Roman" w:hAnsi="Times New Roman"/>
          <w:sz w:val="24"/>
          <w:szCs w:val="24"/>
        </w:rPr>
        <w:t>о</w:t>
      </w:r>
      <w:r w:rsidR="00AF0E1F" w:rsidRPr="00403001">
        <w:rPr>
          <w:rFonts w:ascii="Times New Roman" w:hAnsi="Times New Roman"/>
          <w:sz w:val="24"/>
          <w:szCs w:val="24"/>
        </w:rPr>
        <w:t xml:space="preserve">бучение, свързано с разбирането на предизвикателствата на грамотността; </w:t>
      </w:r>
    </w:p>
    <w:p w:rsidR="00D744E9" w:rsidRPr="00F90392" w:rsidRDefault="006C7220" w:rsidP="00F90392">
      <w:pPr>
        <w:pStyle w:val="ListParagraph"/>
        <w:numPr>
          <w:ilvl w:val="0"/>
          <w:numId w:val="11"/>
        </w:numPr>
        <w:spacing w:after="0" w:line="360" w:lineRule="auto"/>
        <w:jc w:val="both"/>
        <w:rPr>
          <w:rFonts w:ascii="Times New Roman" w:hAnsi="Times New Roman"/>
          <w:sz w:val="24"/>
          <w:szCs w:val="24"/>
        </w:rPr>
      </w:pPr>
      <w:r w:rsidRPr="00403001">
        <w:rPr>
          <w:rFonts w:ascii="Times New Roman" w:hAnsi="Times New Roman"/>
          <w:sz w:val="24"/>
          <w:szCs w:val="24"/>
        </w:rPr>
        <w:t>о</w:t>
      </w:r>
      <w:r w:rsidR="00AF0E1F" w:rsidRPr="00403001">
        <w:rPr>
          <w:rFonts w:ascii="Times New Roman" w:hAnsi="Times New Roman"/>
          <w:sz w:val="24"/>
          <w:szCs w:val="24"/>
        </w:rPr>
        <w:t>бучението за използване на ИКТ за развитие и поддържане на умения за ограмотяване и преподаване на цифрови умения</w:t>
      </w:r>
      <w:r w:rsidR="00AF0E1F" w:rsidRPr="00403001">
        <w:rPr>
          <w:rFonts w:ascii="Times New Roman" w:hAnsi="Times New Roman"/>
          <w:sz w:val="24"/>
          <w:szCs w:val="24"/>
          <w:lang w:val="en-US"/>
        </w:rPr>
        <w:t xml:space="preserve"> – </w:t>
      </w:r>
      <w:proofErr w:type="spellStart"/>
      <w:r w:rsidR="00AF0E1F" w:rsidRPr="00403001">
        <w:rPr>
          <w:rFonts w:ascii="Times New Roman" w:hAnsi="Times New Roman"/>
          <w:sz w:val="24"/>
          <w:szCs w:val="24"/>
          <w:lang w:val="en-US"/>
        </w:rPr>
        <w:t>повиша</w:t>
      </w:r>
      <w:r w:rsidR="00AF0E1F" w:rsidRPr="00403001">
        <w:rPr>
          <w:rFonts w:ascii="Times New Roman" w:hAnsi="Times New Roman"/>
          <w:sz w:val="24"/>
          <w:szCs w:val="24"/>
        </w:rPr>
        <w:t>ване</w:t>
      </w:r>
      <w:proofErr w:type="spellEnd"/>
      <w:r w:rsidR="00AF0E1F" w:rsidRPr="00403001">
        <w:rPr>
          <w:rFonts w:ascii="Times New Roman" w:hAnsi="Times New Roman"/>
          <w:sz w:val="24"/>
          <w:szCs w:val="24"/>
        </w:rPr>
        <w:t xml:space="preserve"> на </w:t>
      </w:r>
      <w:proofErr w:type="spellStart"/>
      <w:r w:rsidR="00AF0E1F" w:rsidRPr="00403001">
        <w:rPr>
          <w:rFonts w:ascii="Times New Roman" w:hAnsi="Times New Roman"/>
          <w:sz w:val="24"/>
          <w:szCs w:val="24"/>
          <w:lang w:val="en-US"/>
        </w:rPr>
        <w:t>цифровите</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умения</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на</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всички</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библиотечни</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специалис</w:t>
      </w:r>
      <w:proofErr w:type="spellEnd"/>
      <w:r w:rsidR="00AF0E1F" w:rsidRPr="00403001">
        <w:rPr>
          <w:rFonts w:ascii="Times New Roman" w:hAnsi="Times New Roman"/>
          <w:sz w:val="24"/>
          <w:szCs w:val="24"/>
        </w:rPr>
        <w:t xml:space="preserve">ти, което </w:t>
      </w:r>
      <w:proofErr w:type="spellStart"/>
      <w:r w:rsidR="00AF0E1F" w:rsidRPr="00403001">
        <w:rPr>
          <w:rFonts w:ascii="Times New Roman" w:hAnsi="Times New Roman"/>
          <w:sz w:val="24"/>
          <w:szCs w:val="24"/>
          <w:lang w:val="en-US"/>
        </w:rPr>
        <w:t>ще</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помогне</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на</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сектора</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да</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премине</w:t>
      </w:r>
      <w:proofErr w:type="spellEnd"/>
      <w:r w:rsidR="00AF0E1F" w:rsidRPr="00403001">
        <w:rPr>
          <w:rFonts w:ascii="Times New Roman" w:hAnsi="Times New Roman"/>
          <w:sz w:val="24"/>
          <w:szCs w:val="24"/>
          <w:lang w:val="en-US"/>
        </w:rPr>
        <w:t xml:space="preserve"> в</w:t>
      </w:r>
      <w:r w:rsidR="00AF0E1F" w:rsidRPr="00403001">
        <w:rPr>
          <w:rFonts w:ascii="Times New Roman" w:hAnsi="Times New Roman"/>
          <w:sz w:val="24"/>
          <w:szCs w:val="24"/>
        </w:rPr>
        <w:t xml:space="preserve"> </w:t>
      </w:r>
      <w:proofErr w:type="spellStart"/>
      <w:r w:rsidR="00AF0E1F" w:rsidRPr="00403001">
        <w:rPr>
          <w:rFonts w:ascii="Times New Roman" w:hAnsi="Times New Roman"/>
          <w:sz w:val="24"/>
          <w:szCs w:val="24"/>
          <w:lang w:val="en-US"/>
        </w:rPr>
        <w:t>цифровата</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ера</w:t>
      </w:r>
      <w:proofErr w:type="spellEnd"/>
      <w:r w:rsidR="00AF0E1F" w:rsidRPr="00403001">
        <w:rPr>
          <w:rFonts w:ascii="Times New Roman" w:hAnsi="Times New Roman"/>
          <w:sz w:val="24"/>
          <w:szCs w:val="24"/>
          <w:lang w:val="en-US"/>
        </w:rPr>
        <w:t xml:space="preserve"> и </w:t>
      </w:r>
      <w:proofErr w:type="spellStart"/>
      <w:r w:rsidR="00AF0E1F" w:rsidRPr="00403001">
        <w:rPr>
          <w:rFonts w:ascii="Times New Roman" w:hAnsi="Times New Roman"/>
          <w:sz w:val="24"/>
          <w:szCs w:val="24"/>
          <w:lang w:val="en-US"/>
        </w:rPr>
        <w:t>да</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се</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научи</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да</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реагира</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на</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новите</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продукти</w:t>
      </w:r>
      <w:proofErr w:type="spellEnd"/>
      <w:r w:rsidR="00AF0E1F" w:rsidRPr="00403001">
        <w:rPr>
          <w:rFonts w:ascii="Times New Roman" w:hAnsi="Times New Roman"/>
          <w:sz w:val="24"/>
          <w:szCs w:val="24"/>
          <w:lang w:val="en-US"/>
        </w:rPr>
        <w:t xml:space="preserve">, в </w:t>
      </w:r>
      <w:proofErr w:type="spellStart"/>
      <w:r w:rsidR="00AF0E1F" w:rsidRPr="00403001">
        <w:rPr>
          <w:rFonts w:ascii="Times New Roman" w:hAnsi="Times New Roman"/>
          <w:sz w:val="24"/>
          <w:szCs w:val="24"/>
          <w:lang w:val="en-US"/>
        </w:rPr>
        <w:t>резултат</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на</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постоянното</w:t>
      </w:r>
      <w:proofErr w:type="spellEnd"/>
      <w:r w:rsidR="00AF0E1F" w:rsidRPr="00403001">
        <w:rPr>
          <w:rFonts w:ascii="Times New Roman" w:hAnsi="Times New Roman"/>
          <w:sz w:val="24"/>
          <w:szCs w:val="24"/>
        </w:rPr>
        <w:t xml:space="preserve"> </w:t>
      </w:r>
      <w:proofErr w:type="spellStart"/>
      <w:r w:rsidR="00AF0E1F" w:rsidRPr="00403001">
        <w:rPr>
          <w:rFonts w:ascii="Times New Roman" w:hAnsi="Times New Roman"/>
          <w:sz w:val="24"/>
          <w:szCs w:val="24"/>
          <w:lang w:val="en-US"/>
        </w:rPr>
        <w:t>развитие</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на</w:t>
      </w:r>
      <w:proofErr w:type="spellEnd"/>
      <w:r w:rsidR="00AF0E1F" w:rsidRPr="00403001">
        <w:rPr>
          <w:rFonts w:ascii="Times New Roman" w:hAnsi="Times New Roman"/>
          <w:sz w:val="24"/>
          <w:szCs w:val="24"/>
          <w:lang w:val="en-US"/>
        </w:rPr>
        <w:t xml:space="preserve"> </w:t>
      </w:r>
      <w:proofErr w:type="spellStart"/>
      <w:r w:rsidR="00AF0E1F" w:rsidRPr="00403001">
        <w:rPr>
          <w:rFonts w:ascii="Times New Roman" w:hAnsi="Times New Roman"/>
          <w:sz w:val="24"/>
          <w:szCs w:val="24"/>
          <w:lang w:val="en-US"/>
        </w:rPr>
        <w:t>технологиите</w:t>
      </w:r>
      <w:proofErr w:type="spellEnd"/>
      <w:r w:rsidR="00AF0E1F" w:rsidRPr="00403001">
        <w:rPr>
          <w:rFonts w:ascii="Times New Roman" w:hAnsi="Times New Roman"/>
          <w:sz w:val="24"/>
          <w:szCs w:val="24"/>
          <w:lang w:val="en-US"/>
        </w:rPr>
        <w:t xml:space="preserve">. </w:t>
      </w:r>
    </w:p>
    <w:p w:rsidR="00F90392" w:rsidRPr="00F90392" w:rsidRDefault="00F90392" w:rsidP="00F90392">
      <w:pPr>
        <w:spacing w:after="0" w:line="360" w:lineRule="auto"/>
        <w:jc w:val="both"/>
        <w:rPr>
          <w:rFonts w:ascii="Times New Roman" w:hAnsi="Times New Roman"/>
          <w:sz w:val="24"/>
          <w:szCs w:val="24"/>
        </w:rPr>
      </w:pPr>
    </w:p>
    <w:p w:rsidR="00126E68" w:rsidRPr="00403001" w:rsidRDefault="00126E68" w:rsidP="00F90392">
      <w:pPr>
        <w:pStyle w:val="ListParagraph"/>
        <w:numPr>
          <w:ilvl w:val="0"/>
          <w:numId w:val="1"/>
        </w:numPr>
        <w:tabs>
          <w:tab w:val="left" w:pos="0"/>
          <w:tab w:val="left" w:pos="426"/>
          <w:tab w:val="left" w:pos="567"/>
        </w:tabs>
        <w:spacing w:after="0" w:line="360" w:lineRule="auto"/>
        <w:jc w:val="both"/>
        <w:rPr>
          <w:rFonts w:ascii="Times New Roman" w:hAnsi="Times New Roman"/>
          <w:b/>
          <w:sz w:val="24"/>
          <w:szCs w:val="24"/>
        </w:rPr>
      </w:pPr>
      <w:r w:rsidRPr="00403001">
        <w:rPr>
          <w:rFonts w:ascii="Times New Roman" w:hAnsi="Times New Roman"/>
          <w:b/>
          <w:sz w:val="24"/>
          <w:szCs w:val="24"/>
        </w:rPr>
        <w:t xml:space="preserve"> НЕДОПУСТИМИ ДЕЙНОСТИ:</w:t>
      </w:r>
    </w:p>
    <w:p w:rsidR="00126E68" w:rsidRPr="00403001" w:rsidRDefault="00126E68" w:rsidP="00F90392">
      <w:pPr>
        <w:autoSpaceDE w:val="0"/>
        <w:autoSpaceDN w:val="0"/>
        <w:adjustRightInd w:val="0"/>
        <w:spacing w:after="0" w:line="360" w:lineRule="auto"/>
        <w:ind w:firstLine="360"/>
        <w:jc w:val="both"/>
        <w:rPr>
          <w:rFonts w:ascii="Times New Roman" w:eastAsiaTheme="minorHAnsi" w:hAnsi="Times New Roman"/>
          <w:sz w:val="24"/>
          <w:szCs w:val="24"/>
        </w:rPr>
      </w:pPr>
      <w:r w:rsidRPr="00403001">
        <w:rPr>
          <w:rFonts w:ascii="Times New Roman" w:eastAsiaTheme="minorHAnsi" w:hAnsi="Times New Roman"/>
          <w:sz w:val="24"/>
          <w:szCs w:val="24"/>
        </w:rPr>
        <w:t>Дейностите и средствата по програма</w:t>
      </w:r>
      <w:r w:rsidR="006C7220" w:rsidRPr="00403001">
        <w:rPr>
          <w:rFonts w:ascii="Times New Roman" w:eastAsiaTheme="minorHAnsi" w:hAnsi="Times New Roman"/>
          <w:sz w:val="24"/>
          <w:szCs w:val="24"/>
        </w:rPr>
        <w:t>та</w:t>
      </w:r>
      <w:r w:rsidRPr="00403001">
        <w:rPr>
          <w:rFonts w:ascii="Times New Roman" w:eastAsiaTheme="minorHAnsi" w:hAnsi="Times New Roman"/>
          <w:sz w:val="24"/>
          <w:szCs w:val="24"/>
        </w:rPr>
        <w:t xml:space="preserve"> не могат да дублират дейности и средства с еднакво предназначение по други национални програми за развитие на образованието, друго национално финансиране, фондовете на Европейския съюз, както и други донорски програми, което се дек</w:t>
      </w:r>
      <w:r w:rsidR="00351B1B" w:rsidRPr="00403001">
        <w:rPr>
          <w:rFonts w:ascii="Times New Roman" w:eastAsiaTheme="minorHAnsi" w:hAnsi="Times New Roman"/>
          <w:sz w:val="24"/>
          <w:szCs w:val="24"/>
        </w:rPr>
        <w:t>ларира от съответния бенефициент</w:t>
      </w:r>
      <w:r w:rsidRPr="00403001">
        <w:rPr>
          <w:rFonts w:ascii="Times New Roman" w:eastAsiaTheme="minorHAnsi" w:hAnsi="Times New Roman"/>
          <w:sz w:val="24"/>
          <w:szCs w:val="24"/>
        </w:rPr>
        <w:t xml:space="preserve">, подал проектно предложение/искане за финансиране. </w:t>
      </w:r>
    </w:p>
    <w:p w:rsidR="00126E68" w:rsidRPr="00403001" w:rsidRDefault="0033670D" w:rsidP="00F90392">
      <w:pPr>
        <w:tabs>
          <w:tab w:val="left" w:pos="0"/>
          <w:tab w:val="left" w:pos="426"/>
        </w:tabs>
        <w:spacing w:after="0" w:line="360" w:lineRule="auto"/>
        <w:jc w:val="both"/>
        <w:rPr>
          <w:rFonts w:ascii="Times New Roman" w:eastAsiaTheme="minorHAnsi" w:hAnsi="Times New Roman"/>
          <w:sz w:val="24"/>
          <w:szCs w:val="24"/>
        </w:rPr>
      </w:pPr>
      <w:r>
        <w:rPr>
          <w:rFonts w:ascii="Times New Roman" w:eastAsiaTheme="minorHAnsi" w:hAnsi="Times New Roman"/>
          <w:sz w:val="24"/>
          <w:szCs w:val="24"/>
        </w:rPr>
        <w:tab/>
      </w:r>
      <w:r w:rsidR="00126E68" w:rsidRPr="00403001">
        <w:rPr>
          <w:rFonts w:ascii="Times New Roman" w:eastAsiaTheme="minorHAnsi" w:hAnsi="Times New Roman"/>
          <w:sz w:val="24"/>
          <w:szCs w:val="24"/>
        </w:rPr>
        <w:t>Декларацията за недопускане на двойно финансиране е задължителен реквизит към документацията за кандидатстване. Тя се попълва по образец, утвърден от Министерство на културата, от директора на библиотеката, която кандидатства за финансиране по програмата.</w:t>
      </w:r>
    </w:p>
    <w:p w:rsidR="0033670D" w:rsidRDefault="00126E68" w:rsidP="00F90392">
      <w:pPr>
        <w:spacing w:after="0" w:line="360" w:lineRule="auto"/>
        <w:jc w:val="both"/>
        <w:rPr>
          <w:rFonts w:ascii="Times New Roman" w:hAnsi="Times New Roman"/>
          <w:spacing w:val="-4"/>
          <w:sz w:val="24"/>
          <w:szCs w:val="24"/>
        </w:rPr>
      </w:pPr>
      <w:r w:rsidRPr="00403001">
        <w:rPr>
          <w:rFonts w:ascii="Times New Roman" w:hAnsi="Times New Roman"/>
          <w:spacing w:val="-4"/>
          <w:sz w:val="24"/>
          <w:szCs w:val="24"/>
        </w:rPr>
        <w:t>Не се подпо</w:t>
      </w:r>
      <w:r w:rsidR="0033670D">
        <w:rPr>
          <w:rFonts w:ascii="Times New Roman" w:hAnsi="Times New Roman"/>
          <w:spacing w:val="-4"/>
          <w:sz w:val="24"/>
          <w:szCs w:val="24"/>
        </w:rPr>
        <w:t xml:space="preserve">магат финансово проекти, които: </w:t>
      </w:r>
    </w:p>
    <w:p w:rsidR="0033670D" w:rsidRPr="0033670D" w:rsidRDefault="00126E68" w:rsidP="00F90392">
      <w:pPr>
        <w:pStyle w:val="ListParagraph"/>
        <w:numPr>
          <w:ilvl w:val="0"/>
          <w:numId w:val="37"/>
        </w:numPr>
        <w:spacing w:after="0" w:line="360" w:lineRule="auto"/>
        <w:ind w:left="0" w:firstLine="426"/>
        <w:jc w:val="both"/>
        <w:rPr>
          <w:rFonts w:ascii="Times New Roman" w:hAnsi="Times New Roman"/>
          <w:spacing w:val="-4"/>
          <w:sz w:val="24"/>
          <w:szCs w:val="24"/>
        </w:rPr>
      </w:pPr>
      <w:r w:rsidRPr="0033670D">
        <w:rPr>
          <w:rFonts w:ascii="Times New Roman" w:hAnsi="Times New Roman"/>
          <w:sz w:val="24"/>
          <w:szCs w:val="24"/>
        </w:rPr>
        <w:t xml:space="preserve">могат да доведат до уронване авторитета на българската държава или на нацията; </w:t>
      </w:r>
    </w:p>
    <w:p w:rsidR="0033670D" w:rsidRPr="0033670D" w:rsidRDefault="00126E68" w:rsidP="00F90392">
      <w:pPr>
        <w:pStyle w:val="ListParagraph"/>
        <w:numPr>
          <w:ilvl w:val="0"/>
          <w:numId w:val="37"/>
        </w:numPr>
        <w:spacing w:after="0" w:line="360" w:lineRule="auto"/>
        <w:ind w:left="0" w:firstLine="426"/>
        <w:jc w:val="both"/>
        <w:rPr>
          <w:rFonts w:ascii="Times New Roman" w:hAnsi="Times New Roman"/>
          <w:spacing w:val="-4"/>
          <w:sz w:val="24"/>
          <w:szCs w:val="24"/>
        </w:rPr>
      </w:pPr>
      <w:r w:rsidRPr="0033670D">
        <w:rPr>
          <w:rFonts w:ascii="Times New Roman" w:hAnsi="Times New Roman"/>
          <w:sz w:val="24"/>
          <w:szCs w:val="24"/>
        </w:rPr>
        <w:t xml:space="preserve">приканват към война, расизъм, прояви на национализъм, религиозна омраза и национален сепаратизъм; </w:t>
      </w:r>
    </w:p>
    <w:p w:rsidR="0033670D" w:rsidRPr="0033670D" w:rsidRDefault="00126E68" w:rsidP="00F90392">
      <w:pPr>
        <w:pStyle w:val="ListParagraph"/>
        <w:numPr>
          <w:ilvl w:val="0"/>
          <w:numId w:val="37"/>
        </w:numPr>
        <w:spacing w:after="0" w:line="360" w:lineRule="auto"/>
        <w:ind w:left="0" w:firstLine="426"/>
        <w:jc w:val="both"/>
        <w:rPr>
          <w:rFonts w:ascii="Times New Roman" w:hAnsi="Times New Roman"/>
          <w:spacing w:val="-4"/>
          <w:sz w:val="24"/>
          <w:szCs w:val="24"/>
        </w:rPr>
      </w:pPr>
      <w:r w:rsidRPr="0033670D">
        <w:rPr>
          <w:rFonts w:ascii="Times New Roman" w:hAnsi="Times New Roman"/>
          <w:sz w:val="24"/>
          <w:szCs w:val="24"/>
        </w:rPr>
        <w:t xml:space="preserve">насърчават към прояви на дискриминация; </w:t>
      </w:r>
    </w:p>
    <w:p w:rsidR="0033670D" w:rsidRPr="0033670D" w:rsidRDefault="00126E68" w:rsidP="00F90392">
      <w:pPr>
        <w:pStyle w:val="ListParagraph"/>
        <w:numPr>
          <w:ilvl w:val="0"/>
          <w:numId w:val="37"/>
        </w:numPr>
        <w:spacing w:after="0" w:line="360" w:lineRule="auto"/>
        <w:ind w:left="0" w:firstLine="426"/>
        <w:jc w:val="both"/>
        <w:rPr>
          <w:rFonts w:ascii="Times New Roman" w:hAnsi="Times New Roman"/>
          <w:spacing w:val="-4"/>
          <w:sz w:val="24"/>
          <w:szCs w:val="24"/>
        </w:rPr>
      </w:pPr>
      <w:r w:rsidRPr="0033670D">
        <w:rPr>
          <w:rFonts w:ascii="Times New Roman" w:hAnsi="Times New Roman"/>
          <w:sz w:val="24"/>
          <w:szCs w:val="24"/>
        </w:rPr>
        <w:lastRenderedPageBreak/>
        <w:t xml:space="preserve">пряко или непряко подстрекават към агресия и пропаганда от политически или религиозен характер; </w:t>
      </w:r>
    </w:p>
    <w:p w:rsidR="0033670D" w:rsidRPr="0033670D" w:rsidRDefault="00126E68" w:rsidP="00F90392">
      <w:pPr>
        <w:pStyle w:val="ListParagraph"/>
        <w:numPr>
          <w:ilvl w:val="0"/>
          <w:numId w:val="37"/>
        </w:numPr>
        <w:spacing w:after="0" w:line="360" w:lineRule="auto"/>
        <w:ind w:left="0" w:firstLine="426"/>
        <w:jc w:val="both"/>
        <w:rPr>
          <w:rFonts w:ascii="Times New Roman" w:hAnsi="Times New Roman"/>
          <w:spacing w:val="-4"/>
          <w:sz w:val="24"/>
          <w:szCs w:val="24"/>
        </w:rPr>
      </w:pPr>
      <w:r w:rsidRPr="0033670D">
        <w:rPr>
          <w:rFonts w:ascii="Times New Roman" w:hAnsi="Times New Roman"/>
          <w:sz w:val="24"/>
          <w:szCs w:val="24"/>
        </w:rPr>
        <w:t>имат аморално съдържание и са свързани с нетрадиционни за обществото етични, моралн</w:t>
      </w:r>
      <w:r w:rsidR="0033670D">
        <w:rPr>
          <w:rFonts w:ascii="Times New Roman" w:hAnsi="Times New Roman"/>
          <w:sz w:val="24"/>
          <w:szCs w:val="24"/>
        </w:rPr>
        <w:t xml:space="preserve">и и нравствени схващания/норми; </w:t>
      </w:r>
    </w:p>
    <w:p w:rsidR="0033670D" w:rsidRPr="0033670D" w:rsidRDefault="00126E68" w:rsidP="00F90392">
      <w:pPr>
        <w:pStyle w:val="ListParagraph"/>
        <w:numPr>
          <w:ilvl w:val="0"/>
          <w:numId w:val="37"/>
        </w:numPr>
        <w:spacing w:after="0" w:line="360" w:lineRule="auto"/>
        <w:ind w:left="0" w:firstLine="426"/>
        <w:jc w:val="both"/>
        <w:rPr>
          <w:rFonts w:ascii="Times New Roman" w:hAnsi="Times New Roman"/>
          <w:spacing w:val="-4"/>
          <w:sz w:val="24"/>
          <w:szCs w:val="24"/>
        </w:rPr>
      </w:pPr>
      <w:r w:rsidRPr="0033670D">
        <w:rPr>
          <w:rFonts w:ascii="Times New Roman" w:hAnsi="Times New Roman"/>
          <w:sz w:val="24"/>
          <w:szCs w:val="24"/>
        </w:rPr>
        <w:t xml:space="preserve">съдържат несъответствия на данните, попълнени във формуляра за кандидатстване (Приложение № 1) и тези в бюджета (Приложение № 2); </w:t>
      </w:r>
    </w:p>
    <w:p w:rsidR="00126E68" w:rsidRPr="0033670D" w:rsidRDefault="00126E68" w:rsidP="00F90392">
      <w:pPr>
        <w:pStyle w:val="ListParagraph"/>
        <w:numPr>
          <w:ilvl w:val="0"/>
          <w:numId w:val="37"/>
        </w:numPr>
        <w:spacing w:after="0" w:line="360" w:lineRule="auto"/>
        <w:ind w:left="0" w:firstLine="426"/>
        <w:jc w:val="both"/>
        <w:rPr>
          <w:rFonts w:ascii="Times New Roman" w:hAnsi="Times New Roman"/>
          <w:spacing w:val="-4"/>
          <w:sz w:val="24"/>
          <w:szCs w:val="24"/>
        </w:rPr>
      </w:pPr>
      <w:r w:rsidRPr="0033670D">
        <w:rPr>
          <w:rFonts w:ascii="Times New Roman" w:hAnsi="Times New Roman"/>
          <w:sz w:val="24"/>
          <w:szCs w:val="24"/>
        </w:rPr>
        <w:t>имат неизпълнени договорни задължения към Министерство на културата.</w:t>
      </w:r>
    </w:p>
    <w:p w:rsidR="00D744E9" w:rsidRPr="00403001" w:rsidRDefault="00D744E9" w:rsidP="00F90392">
      <w:pPr>
        <w:shd w:val="clear" w:color="auto" w:fill="FFFFFF"/>
        <w:spacing w:after="0" w:line="360" w:lineRule="auto"/>
        <w:jc w:val="both"/>
        <w:rPr>
          <w:rFonts w:ascii="Times New Roman" w:hAnsi="Times New Roman"/>
          <w:sz w:val="24"/>
          <w:szCs w:val="24"/>
        </w:rPr>
      </w:pPr>
    </w:p>
    <w:p w:rsidR="00126E68" w:rsidRPr="00403001" w:rsidRDefault="00126E68" w:rsidP="00F90392">
      <w:pPr>
        <w:pStyle w:val="ListParagraph"/>
        <w:numPr>
          <w:ilvl w:val="0"/>
          <w:numId w:val="1"/>
        </w:numPr>
        <w:tabs>
          <w:tab w:val="left" w:pos="0"/>
          <w:tab w:val="left" w:pos="426"/>
          <w:tab w:val="left" w:pos="567"/>
        </w:tabs>
        <w:spacing w:after="0" w:line="360" w:lineRule="auto"/>
        <w:jc w:val="both"/>
        <w:rPr>
          <w:rFonts w:ascii="Times New Roman" w:hAnsi="Times New Roman"/>
          <w:b/>
          <w:sz w:val="24"/>
          <w:szCs w:val="24"/>
        </w:rPr>
      </w:pPr>
      <w:r w:rsidRPr="00403001">
        <w:rPr>
          <w:rFonts w:ascii="Times New Roman" w:hAnsi="Times New Roman"/>
          <w:b/>
          <w:sz w:val="24"/>
          <w:szCs w:val="24"/>
        </w:rPr>
        <w:t xml:space="preserve"> ДОПУСТИМИ РАЗХОДИ</w:t>
      </w:r>
    </w:p>
    <w:p w:rsidR="0015223F" w:rsidRPr="00D744E9" w:rsidRDefault="00126E68" w:rsidP="00F90392">
      <w:pPr>
        <w:tabs>
          <w:tab w:val="left" w:pos="0"/>
          <w:tab w:val="left" w:pos="426"/>
          <w:tab w:val="left" w:pos="567"/>
        </w:tabs>
        <w:spacing w:after="0" w:line="360" w:lineRule="auto"/>
        <w:ind w:firstLine="425"/>
        <w:jc w:val="both"/>
        <w:rPr>
          <w:rFonts w:ascii="Times New Roman" w:hAnsi="Times New Roman"/>
          <w:sz w:val="24"/>
          <w:szCs w:val="24"/>
        </w:rPr>
      </w:pPr>
      <w:r w:rsidRPr="00403001">
        <w:rPr>
          <w:rFonts w:ascii="Times New Roman" w:hAnsi="Times New Roman"/>
          <w:sz w:val="24"/>
          <w:szCs w:val="24"/>
        </w:rPr>
        <w:t>Административни разходи, свър</w:t>
      </w:r>
      <w:r w:rsidR="0015223F" w:rsidRPr="00403001">
        <w:rPr>
          <w:rFonts w:ascii="Times New Roman" w:hAnsi="Times New Roman"/>
          <w:sz w:val="24"/>
          <w:szCs w:val="24"/>
        </w:rPr>
        <w:t>зани с управлението на проекта (</w:t>
      </w:r>
      <w:r w:rsidRPr="00403001">
        <w:rPr>
          <w:rFonts w:ascii="Times New Roman" w:hAnsi="Times New Roman"/>
          <w:sz w:val="24"/>
          <w:szCs w:val="24"/>
        </w:rPr>
        <w:t>възнаграждения на членовете на екипа</w:t>
      </w:r>
      <w:r w:rsidR="0015223F" w:rsidRPr="00403001">
        <w:rPr>
          <w:rFonts w:ascii="Times New Roman" w:hAnsi="Times New Roman"/>
          <w:sz w:val="24"/>
          <w:szCs w:val="24"/>
          <w:lang w:val="en-US"/>
        </w:rPr>
        <w:t>)</w:t>
      </w:r>
      <w:r w:rsidR="00D744E9">
        <w:rPr>
          <w:rFonts w:ascii="Times New Roman" w:hAnsi="Times New Roman"/>
          <w:sz w:val="24"/>
          <w:szCs w:val="24"/>
        </w:rPr>
        <w:t>;</w:t>
      </w:r>
    </w:p>
    <w:p w:rsidR="00126E68" w:rsidRPr="00403001" w:rsidRDefault="00126E68" w:rsidP="00F90392">
      <w:pPr>
        <w:tabs>
          <w:tab w:val="left" w:pos="0"/>
          <w:tab w:val="left" w:pos="426"/>
          <w:tab w:val="left" w:pos="567"/>
        </w:tabs>
        <w:spacing w:after="0" w:line="360" w:lineRule="auto"/>
        <w:ind w:firstLine="425"/>
        <w:jc w:val="both"/>
        <w:rPr>
          <w:rFonts w:ascii="Times New Roman" w:hAnsi="Times New Roman"/>
          <w:sz w:val="24"/>
          <w:szCs w:val="24"/>
        </w:rPr>
      </w:pPr>
      <w:r w:rsidRPr="00403001">
        <w:rPr>
          <w:rFonts w:ascii="Times New Roman" w:hAnsi="Times New Roman"/>
          <w:sz w:val="24"/>
          <w:szCs w:val="24"/>
        </w:rPr>
        <w:t>Разходи за закупуване на специализирани материали и техника /при необходимост/ за нуждите на проекта;</w:t>
      </w:r>
    </w:p>
    <w:p w:rsidR="00126E68" w:rsidRPr="00403001" w:rsidRDefault="00126E68" w:rsidP="00F90392">
      <w:pPr>
        <w:tabs>
          <w:tab w:val="left" w:pos="0"/>
          <w:tab w:val="left" w:pos="426"/>
          <w:tab w:val="left" w:pos="567"/>
        </w:tabs>
        <w:spacing w:after="0" w:line="360" w:lineRule="auto"/>
        <w:ind w:firstLine="425"/>
        <w:jc w:val="both"/>
        <w:rPr>
          <w:rFonts w:ascii="Times New Roman" w:hAnsi="Times New Roman"/>
          <w:sz w:val="24"/>
          <w:szCs w:val="24"/>
        </w:rPr>
      </w:pPr>
      <w:r w:rsidRPr="00403001">
        <w:rPr>
          <w:rFonts w:ascii="Times New Roman" w:hAnsi="Times New Roman"/>
          <w:sz w:val="24"/>
          <w:szCs w:val="24"/>
        </w:rPr>
        <w:t xml:space="preserve">Разходи за обособяване или </w:t>
      </w:r>
      <w:proofErr w:type="spellStart"/>
      <w:r w:rsidRPr="00403001">
        <w:rPr>
          <w:rFonts w:ascii="Times New Roman" w:hAnsi="Times New Roman"/>
          <w:sz w:val="24"/>
          <w:szCs w:val="24"/>
        </w:rPr>
        <w:t>пригодяване</w:t>
      </w:r>
      <w:proofErr w:type="spellEnd"/>
      <w:r w:rsidRPr="00403001">
        <w:rPr>
          <w:rFonts w:ascii="Times New Roman" w:hAnsi="Times New Roman"/>
          <w:sz w:val="24"/>
          <w:szCs w:val="24"/>
        </w:rPr>
        <w:t xml:space="preserve"> на налични обучителни</w:t>
      </w:r>
      <w:r w:rsidR="0033670D">
        <w:rPr>
          <w:rFonts w:ascii="Times New Roman" w:hAnsi="Times New Roman"/>
          <w:sz w:val="24"/>
          <w:szCs w:val="24"/>
        </w:rPr>
        <w:t xml:space="preserve"> бази или подходящи помещения/ </w:t>
      </w:r>
      <w:r w:rsidRPr="00403001">
        <w:rPr>
          <w:rFonts w:ascii="Times New Roman" w:hAnsi="Times New Roman"/>
          <w:sz w:val="24"/>
          <w:szCs w:val="24"/>
        </w:rPr>
        <w:t xml:space="preserve">пространства в библиотеките за обучения с използване на необходимата техника; </w:t>
      </w:r>
    </w:p>
    <w:p w:rsidR="00126E68" w:rsidRPr="00403001" w:rsidRDefault="00616AB0" w:rsidP="00F90392">
      <w:pPr>
        <w:tabs>
          <w:tab w:val="left" w:pos="0"/>
          <w:tab w:val="left" w:pos="426"/>
          <w:tab w:val="left" w:pos="567"/>
        </w:tabs>
        <w:spacing w:after="0" w:line="360" w:lineRule="auto"/>
        <w:ind w:firstLine="425"/>
        <w:jc w:val="both"/>
        <w:rPr>
          <w:rFonts w:ascii="Times New Roman" w:hAnsi="Times New Roman"/>
          <w:sz w:val="24"/>
          <w:szCs w:val="24"/>
        </w:rPr>
      </w:pPr>
      <w:r>
        <w:rPr>
          <w:rFonts w:ascii="Times New Roman" w:hAnsi="Times New Roman"/>
          <w:sz w:val="24"/>
          <w:szCs w:val="24"/>
        </w:rPr>
        <w:t>Разходи за п</w:t>
      </w:r>
      <w:r w:rsidR="00126E68" w:rsidRPr="00403001">
        <w:rPr>
          <w:rFonts w:ascii="Times New Roman" w:hAnsi="Times New Roman"/>
          <w:sz w:val="24"/>
          <w:szCs w:val="24"/>
        </w:rPr>
        <w:t>ридобиване на техника, софтуер, програмни продукти и приложимите лицензи за провеждане на обучения;</w:t>
      </w:r>
    </w:p>
    <w:p w:rsidR="00126E68" w:rsidRPr="00403001" w:rsidRDefault="00126E68" w:rsidP="00F90392">
      <w:pPr>
        <w:tabs>
          <w:tab w:val="left" w:pos="0"/>
          <w:tab w:val="left" w:pos="426"/>
          <w:tab w:val="left" w:pos="567"/>
        </w:tabs>
        <w:spacing w:after="0" w:line="360" w:lineRule="auto"/>
        <w:ind w:firstLine="425"/>
        <w:jc w:val="both"/>
        <w:rPr>
          <w:rFonts w:ascii="Times New Roman" w:hAnsi="Times New Roman"/>
          <w:sz w:val="24"/>
          <w:szCs w:val="24"/>
        </w:rPr>
      </w:pPr>
      <w:r w:rsidRPr="00403001">
        <w:rPr>
          <w:rFonts w:ascii="Times New Roman" w:hAnsi="Times New Roman"/>
          <w:sz w:val="24"/>
          <w:szCs w:val="24"/>
        </w:rPr>
        <w:t xml:space="preserve">Разходи за възнаграждения на </w:t>
      </w:r>
      <w:proofErr w:type="spellStart"/>
      <w:r w:rsidRPr="00403001">
        <w:rPr>
          <w:rFonts w:ascii="Times New Roman" w:hAnsi="Times New Roman"/>
          <w:sz w:val="24"/>
          <w:szCs w:val="24"/>
        </w:rPr>
        <w:t>обучители</w:t>
      </w:r>
      <w:proofErr w:type="spellEnd"/>
      <w:r w:rsidRPr="00403001">
        <w:rPr>
          <w:rFonts w:ascii="Times New Roman" w:hAnsi="Times New Roman"/>
          <w:sz w:val="24"/>
          <w:szCs w:val="24"/>
        </w:rPr>
        <w:t>;</w:t>
      </w:r>
    </w:p>
    <w:p w:rsidR="00126E68" w:rsidRPr="00403001" w:rsidRDefault="00126E68" w:rsidP="00F90392">
      <w:pPr>
        <w:tabs>
          <w:tab w:val="left" w:pos="0"/>
          <w:tab w:val="left" w:pos="426"/>
          <w:tab w:val="left" w:pos="567"/>
        </w:tabs>
        <w:spacing w:after="0" w:line="360" w:lineRule="auto"/>
        <w:ind w:firstLine="425"/>
        <w:jc w:val="both"/>
        <w:rPr>
          <w:rFonts w:ascii="Times New Roman" w:hAnsi="Times New Roman"/>
          <w:sz w:val="24"/>
          <w:szCs w:val="24"/>
        </w:rPr>
      </w:pPr>
      <w:r w:rsidRPr="00403001">
        <w:rPr>
          <w:rFonts w:ascii="Times New Roman" w:hAnsi="Times New Roman"/>
          <w:sz w:val="24"/>
          <w:szCs w:val="24"/>
        </w:rPr>
        <w:t>Разходи за разработване на дигитални помагала и анкети, св</w:t>
      </w:r>
      <w:r w:rsidR="0033670D">
        <w:rPr>
          <w:rFonts w:ascii="Times New Roman" w:hAnsi="Times New Roman"/>
          <w:sz w:val="24"/>
          <w:szCs w:val="24"/>
        </w:rPr>
        <w:t xml:space="preserve">ързани с планираните обучения/ </w:t>
      </w:r>
      <w:r w:rsidRPr="00403001">
        <w:rPr>
          <w:rFonts w:ascii="Times New Roman" w:hAnsi="Times New Roman"/>
          <w:sz w:val="24"/>
          <w:szCs w:val="24"/>
        </w:rPr>
        <w:t>събития.</w:t>
      </w:r>
    </w:p>
    <w:p w:rsidR="00664A88" w:rsidRPr="00403001" w:rsidRDefault="00664A88" w:rsidP="00F90392">
      <w:pPr>
        <w:tabs>
          <w:tab w:val="left" w:pos="0"/>
          <w:tab w:val="left" w:pos="426"/>
          <w:tab w:val="left" w:pos="567"/>
        </w:tabs>
        <w:spacing w:after="0" w:line="360" w:lineRule="auto"/>
        <w:jc w:val="both"/>
        <w:rPr>
          <w:rFonts w:ascii="Times New Roman" w:hAnsi="Times New Roman"/>
          <w:sz w:val="24"/>
          <w:szCs w:val="24"/>
        </w:rPr>
      </w:pPr>
    </w:p>
    <w:p w:rsidR="001834AB" w:rsidRPr="00403001" w:rsidRDefault="00F36E81" w:rsidP="00F90392">
      <w:pPr>
        <w:shd w:val="clear" w:color="auto" w:fill="FFFFFF"/>
        <w:spacing w:line="360" w:lineRule="auto"/>
        <w:ind w:firstLine="425"/>
        <w:jc w:val="both"/>
        <w:rPr>
          <w:rFonts w:ascii="Times New Roman" w:hAnsi="Times New Roman"/>
          <w:b/>
          <w:sz w:val="24"/>
          <w:szCs w:val="24"/>
        </w:rPr>
      </w:pPr>
      <w:r w:rsidRPr="00403001">
        <w:rPr>
          <w:rFonts w:ascii="Times New Roman" w:hAnsi="Times New Roman"/>
          <w:b/>
          <w:sz w:val="24"/>
          <w:szCs w:val="24"/>
          <w:lang w:val="en-US"/>
        </w:rPr>
        <w:t>11</w:t>
      </w:r>
      <w:r w:rsidR="00F04567" w:rsidRPr="00403001">
        <w:rPr>
          <w:rFonts w:ascii="Times New Roman" w:hAnsi="Times New Roman"/>
          <w:b/>
          <w:sz w:val="24"/>
          <w:szCs w:val="24"/>
        </w:rPr>
        <w:t>.  НЕДОПУСТИМИ РАЗХОДИ ЗА ФИНАНСИРАНЕ:</w:t>
      </w:r>
    </w:p>
    <w:p w:rsidR="0033670D" w:rsidRDefault="001834AB" w:rsidP="00F90392">
      <w:pPr>
        <w:pStyle w:val="BodyText1"/>
        <w:shd w:val="clear" w:color="auto" w:fill="auto"/>
        <w:tabs>
          <w:tab w:val="left" w:pos="591"/>
        </w:tabs>
        <w:spacing w:before="0" w:after="0" w:line="360" w:lineRule="auto"/>
        <w:ind w:right="20" w:firstLine="709"/>
        <w:rPr>
          <w:rFonts w:ascii="Times New Roman" w:hAnsi="Times New Roman" w:cs="Times New Roman"/>
          <w:sz w:val="24"/>
          <w:szCs w:val="24"/>
        </w:rPr>
      </w:pPr>
      <w:r w:rsidRPr="00403001">
        <w:rPr>
          <w:rFonts w:ascii="Times New Roman" w:hAnsi="Times New Roman" w:cs="Times New Roman"/>
          <w:sz w:val="24"/>
          <w:szCs w:val="24"/>
        </w:rPr>
        <w:t xml:space="preserve">1. Консумативни разходи — телефонни разходи, абонамент за интернет услуги, вестници и списания, канцеларски материали и офис консумативи, </w:t>
      </w:r>
    </w:p>
    <w:p w:rsidR="001834AB" w:rsidRPr="00403001" w:rsidRDefault="0033670D" w:rsidP="00F90392">
      <w:pPr>
        <w:pStyle w:val="BodyText1"/>
        <w:shd w:val="clear" w:color="auto" w:fill="auto"/>
        <w:tabs>
          <w:tab w:val="left" w:pos="591"/>
        </w:tabs>
        <w:spacing w:before="0" w:after="0" w:line="360" w:lineRule="auto"/>
        <w:ind w:right="20" w:firstLine="709"/>
        <w:rPr>
          <w:rFonts w:ascii="Times New Roman" w:hAnsi="Times New Roman" w:cs="Times New Roman"/>
          <w:sz w:val="24"/>
          <w:szCs w:val="24"/>
        </w:rPr>
      </w:pPr>
      <w:r>
        <w:rPr>
          <w:rFonts w:ascii="Times New Roman" w:hAnsi="Times New Roman" w:cs="Times New Roman"/>
          <w:sz w:val="24"/>
          <w:szCs w:val="24"/>
        </w:rPr>
        <w:t>2. Р</w:t>
      </w:r>
      <w:r w:rsidR="001834AB" w:rsidRPr="00403001">
        <w:rPr>
          <w:rFonts w:ascii="Times New Roman" w:hAnsi="Times New Roman" w:cs="Times New Roman"/>
          <w:sz w:val="24"/>
          <w:szCs w:val="24"/>
        </w:rPr>
        <w:t>азходи с представителни цели (посрещане, престой и изпращане на гости и делегации, нощувки, консумация на храна и напитки, организиране на делови срещи, развлекателни събития, екскурзии), банкови такси и др. еквивалентни;</w:t>
      </w:r>
    </w:p>
    <w:p w:rsidR="001834AB" w:rsidRPr="00403001" w:rsidRDefault="001834AB" w:rsidP="00F90392">
      <w:pPr>
        <w:pStyle w:val="BodyText1"/>
        <w:shd w:val="clear" w:color="auto" w:fill="auto"/>
        <w:tabs>
          <w:tab w:val="left" w:pos="289"/>
        </w:tabs>
        <w:spacing w:before="0" w:after="0" w:line="360" w:lineRule="auto"/>
        <w:ind w:right="20" w:firstLine="709"/>
        <w:rPr>
          <w:rFonts w:ascii="Times New Roman" w:hAnsi="Times New Roman" w:cs="Times New Roman"/>
          <w:sz w:val="24"/>
          <w:szCs w:val="24"/>
        </w:rPr>
      </w:pPr>
      <w:r w:rsidRPr="00403001">
        <w:rPr>
          <w:rFonts w:ascii="Times New Roman" w:hAnsi="Times New Roman" w:cs="Times New Roman"/>
          <w:sz w:val="24"/>
          <w:szCs w:val="24"/>
        </w:rPr>
        <w:t>2. Разходи за текуща дейност, ремонт и поддръжка на сгради, покриване на режийни разноски, данъци, такси и др. еквивалентни;</w:t>
      </w:r>
    </w:p>
    <w:p w:rsidR="002635AA" w:rsidRPr="00403001" w:rsidRDefault="002635AA" w:rsidP="00F90392">
      <w:pPr>
        <w:tabs>
          <w:tab w:val="left" w:pos="0"/>
          <w:tab w:val="left" w:pos="426"/>
          <w:tab w:val="left" w:pos="567"/>
        </w:tabs>
        <w:spacing w:after="0" w:line="360" w:lineRule="auto"/>
        <w:jc w:val="both"/>
        <w:rPr>
          <w:rFonts w:ascii="Times New Roman" w:eastAsiaTheme="minorHAnsi" w:hAnsi="Times New Roman"/>
          <w:sz w:val="24"/>
          <w:szCs w:val="24"/>
        </w:rPr>
      </w:pPr>
    </w:p>
    <w:p w:rsidR="002635AA" w:rsidRPr="00403001" w:rsidRDefault="002635AA" w:rsidP="00F90392">
      <w:pPr>
        <w:pStyle w:val="ListParagraph"/>
        <w:numPr>
          <w:ilvl w:val="0"/>
          <w:numId w:val="27"/>
        </w:numPr>
        <w:tabs>
          <w:tab w:val="left" w:pos="0"/>
          <w:tab w:val="left" w:pos="426"/>
          <w:tab w:val="left" w:pos="567"/>
        </w:tabs>
        <w:spacing w:after="0" w:line="360" w:lineRule="auto"/>
        <w:jc w:val="both"/>
        <w:rPr>
          <w:rFonts w:ascii="Times New Roman" w:eastAsiaTheme="minorHAnsi" w:hAnsi="Times New Roman"/>
          <w:b/>
          <w:sz w:val="24"/>
          <w:szCs w:val="24"/>
        </w:rPr>
      </w:pPr>
      <w:r w:rsidRPr="00403001">
        <w:rPr>
          <w:rFonts w:ascii="Times New Roman" w:eastAsiaTheme="minorHAnsi" w:hAnsi="Times New Roman"/>
          <w:b/>
          <w:sz w:val="24"/>
          <w:szCs w:val="24"/>
        </w:rPr>
        <w:t xml:space="preserve">СРОК ЗА ИЗПЪЛНЕНИЕ </w:t>
      </w:r>
    </w:p>
    <w:p w:rsidR="00DA6257" w:rsidRPr="00403001" w:rsidRDefault="00351B1B" w:rsidP="00F90392">
      <w:pPr>
        <w:tabs>
          <w:tab w:val="left" w:pos="0"/>
          <w:tab w:val="left" w:pos="426"/>
          <w:tab w:val="left" w:pos="567"/>
        </w:tabs>
        <w:spacing w:after="0" w:line="360" w:lineRule="auto"/>
        <w:jc w:val="both"/>
        <w:rPr>
          <w:rFonts w:ascii="Times New Roman" w:eastAsiaTheme="minorHAnsi" w:hAnsi="Times New Roman"/>
          <w:b/>
          <w:sz w:val="24"/>
          <w:szCs w:val="24"/>
        </w:rPr>
      </w:pPr>
      <w:r w:rsidRPr="00403001">
        <w:rPr>
          <w:rFonts w:ascii="Times New Roman" w:eastAsiaTheme="minorHAnsi" w:hAnsi="Times New Roman"/>
          <w:sz w:val="24"/>
          <w:szCs w:val="24"/>
        </w:rPr>
        <w:tab/>
        <w:t xml:space="preserve">Срокът </w:t>
      </w:r>
      <w:r w:rsidRPr="00403001">
        <w:rPr>
          <w:rFonts w:ascii="Times New Roman" w:hAnsi="Times New Roman"/>
          <w:sz w:val="24"/>
          <w:szCs w:val="24"/>
        </w:rPr>
        <w:t xml:space="preserve"> за финансиране на проектите по </w:t>
      </w:r>
      <w:proofErr w:type="spellStart"/>
      <w:r w:rsidR="00C2401C" w:rsidRPr="00403001">
        <w:rPr>
          <w:rFonts w:ascii="Times New Roman" w:eastAsiaTheme="minorHAnsi" w:hAnsi="Times New Roman"/>
          <w:sz w:val="24"/>
          <w:szCs w:val="24"/>
          <w:lang w:val="en-US"/>
        </w:rPr>
        <w:t>Програмата</w:t>
      </w:r>
      <w:proofErr w:type="spellEnd"/>
      <w:r w:rsidR="00C2401C" w:rsidRPr="00403001">
        <w:rPr>
          <w:rFonts w:ascii="Times New Roman" w:eastAsiaTheme="minorHAnsi" w:hAnsi="Times New Roman"/>
          <w:sz w:val="24"/>
          <w:szCs w:val="24"/>
          <w:lang w:val="en-US"/>
        </w:rPr>
        <w:t xml:space="preserve"> </w:t>
      </w:r>
      <w:r w:rsidRPr="00403001">
        <w:rPr>
          <w:rFonts w:ascii="Times New Roman" w:eastAsiaTheme="minorHAnsi" w:hAnsi="Times New Roman"/>
          <w:sz w:val="24"/>
          <w:szCs w:val="24"/>
        </w:rPr>
        <w:t>е 15 декември</w:t>
      </w:r>
      <w:r w:rsidR="00C2401C" w:rsidRPr="00403001">
        <w:rPr>
          <w:rFonts w:ascii="Times New Roman" w:eastAsiaTheme="minorHAnsi" w:hAnsi="Times New Roman"/>
          <w:sz w:val="24"/>
          <w:szCs w:val="24"/>
          <w:lang w:val="en-US"/>
        </w:rPr>
        <w:t xml:space="preserve"> </w:t>
      </w:r>
      <w:r w:rsidR="006C7220" w:rsidRPr="00403001">
        <w:rPr>
          <w:rFonts w:ascii="Times New Roman" w:eastAsiaTheme="minorHAnsi" w:hAnsi="Times New Roman"/>
          <w:sz w:val="24"/>
          <w:szCs w:val="24"/>
        </w:rPr>
        <w:t>2024</w:t>
      </w:r>
      <w:r w:rsidR="00FE2F13">
        <w:rPr>
          <w:rFonts w:ascii="Times New Roman" w:eastAsiaTheme="minorHAnsi" w:hAnsi="Times New Roman"/>
          <w:sz w:val="24"/>
          <w:szCs w:val="24"/>
        </w:rPr>
        <w:t xml:space="preserve"> </w:t>
      </w:r>
      <w:proofErr w:type="spellStart"/>
      <w:r w:rsidR="00126E68" w:rsidRPr="00403001">
        <w:rPr>
          <w:rFonts w:ascii="Times New Roman" w:eastAsiaTheme="minorHAnsi" w:hAnsi="Times New Roman"/>
          <w:sz w:val="24"/>
          <w:szCs w:val="24"/>
          <w:lang w:val="en-US"/>
        </w:rPr>
        <w:t>година</w:t>
      </w:r>
      <w:proofErr w:type="spellEnd"/>
      <w:r w:rsidR="00FE2F13">
        <w:rPr>
          <w:rFonts w:ascii="Times New Roman" w:eastAsiaTheme="minorHAnsi" w:hAnsi="Times New Roman"/>
          <w:sz w:val="24"/>
          <w:szCs w:val="24"/>
          <w:lang w:val="en-US"/>
        </w:rPr>
        <w:t xml:space="preserve">. </w:t>
      </w:r>
      <w:r w:rsidRPr="00403001">
        <w:rPr>
          <w:rFonts w:ascii="Times New Roman" w:eastAsiaTheme="minorHAnsi" w:hAnsi="Times New Roman"/>
          <w:sz w:val="24"/>
          <w:szCs w:val="24"/>
        </w:rPr>
        <w:t>Изпълнението на дейностите по програма</w:t>
      </w:r>
      <w:r w:rsidR="00FE2F13">
        <w:rPr>
          <w:rFonts w:ascii="Times New Roman" w:eastAsiaTheme="minorHAnsi" w:hAnsi="Times New Roman"/>
          <w:sz w:val="24"/>
          <w:szCs w:val="24"/>
        </w:rPr>
        <w:t>та ще продължи до 31 юли 2025 година.</w:t>
      </w:r>
    </w:p>
    <w:p w:rsidR="00CA2F6E" w:rsidRPr="00403001" w:rsidRDefault="00CA2F6E" w:rsidP="00F90392">
      <w:pPr>
        <w:tabs>
          <w:tab w:val="left" w:pos="0"/>
          <w:tab w:val="left" w:pos="426"/>
          <w:tab w:val="left" w:pos="567"/>
        </w:tabs>
        <w:spacing w:after="0" w:line="360" w:lineRule="auto"/>
        <w:jc w:val="both"/>
        <w:rPr>
          <w:rFonts w:ascii="Times New Roman" w:eastAsiaTheme="minorHAnsi" w:hAnsi="Times New Roman"/>
          <w:sz w:val="24"/>
          <w:szCs w:val="24"/>
          <w:lang w:val="en-US"/>
        </w:rPr>
      </w:pPr>
    </w:p>
    <w:p w:rsidR="00664A88" w:rsidRPr="00403001" w:rsidRDefault="0033515D" w:rsidP="00F90392">
      <w:pPr>
        <w:pStyle w:val="ListParagraph"/>
        <w:numPr>
          <w:ilvl w:val="0"/>
          <w:numId w:val="26"/>
        </w:numPr>
        <w:tabs>
          <w:tab w:val="left" w:pos="0"/>
          <w:tab w:val="left" w:pos="426"/>
          <w:tab w:val="left" w:pos="567"/>
        </w:tabs>
        <w:spacing w:after="0" w:line="360" w:lineRule="auto"/>
        <w:jc w:val="both"/>
        <w:rPr>
          <w:rFonts w:ascii="Times New Roman" w:hAnsi="Times New Roman"/>
          <w:b/>
          <w:sz w:val="24"/>
          <w:szCs w:val="24"/>
        </w:rPr>
      </w:pPr>
      <w:r w:rsidRPr="00403001">
        <w:rPr>
          <w:rFonts w:ascii="Times New Roman" w:hAnsi="Times New Roman"/>
          <w:b/>
          <w:sz w:val="24"/>
          <w:szCs w:val="24"/>
        </w:rPr>
        <w:lastRenderedPageBreak/>
        <w:t>РЕД</w:t>
      </w:r>
      <w:r w:rsidR="00126E68" w:rsidRPr="00403001">
        <w:rPr>
          <w:rFonts w:ascii="Times New Roman" w:hAnsi="Times New Roman"/>
          <w:b/>
          <w:sz w:val="24"/>
          <w:szCs w:val="24"/>
        </w:rPr>
        <w:t xml:space="preserve"> </w:t>
      </w:r>
      <w:r w:rsidR="002635AA" w:rsidRPr="00403001">
        <w:rPr>
          <w:rFonts w:ascii="Times New Roman" w:hAnsi="Times New Roman"/>
          <w:b/>
          <w:sz w:val="24"/>
          <w:szCs w:val="24"/>
        </w:rPr>
        <w:t>ЗА КАНДИДАТСТВАНЕ</w:t>
      </w:r>
    </w:p>
    <w:p w:rsidR="00D81EE6" w:rsidRPr="00403001" w:rsidRDefault="00D81EE6" w:rsidP="00F90392">
      <w:pPr>
        <w:autoSpaceDE w:val="0"/>
        <w:autoSpaceDN w:val="0"/>
        <w:adjustRightInd w:val="0"/>
        <w:spacing w:after="0" w:line="360" w:lineRule="auto"/>
        <w:ind w:firstLine="360"/>
        <w:jc w:val="both"/>
        <w:rPr>
          <w:rFonts w:ascii="Times New Roman" w:hAnsi="Times New Roman"/>
          <w:sz w:val="24"/>
          <w:szCs w:val="24"/>
        </w:rPr>
      </w:pPr>
      <w:r w:rsidRPr="00403001">
        <w:rPr>
          <w:rFonts w:ascii="Times New Roman" w:hAnsi="Times New Roman"/>
          <w:sz w:val="24"/>
          <w:szCs w:val="24"/>
        </w:rPr>
        <w:t xml:space="preserve">След одобрение </w:t>
      </w:r>
      <w:r w:rsidR="00351B1B" w:rsidRPr="00403001">
        <w:rPr>
          <w:rFonts w:ascii="Times New Roman" w:hAnsi="Times New Roman"/>
          <w:sz w:val="24"/>
          <w:szCs w:val="24"/>
        </w:rPr>
        <w:t xml:space="preserve">програмата </w:t>
      </w:r>
      <w:r w:rsidRPr="00403001">
        <w:rPr>
          <w:rFonts w:ascii="Times New Roman" w:hAnsi="Times New Roman"/>
          <w:sz w:val="24"/>
          <w:szCs w:val="24"/>
        </w:rPr>
        <w:t xml:space="preserve">се публикува на електронната страница на Министерство на културата. Бенефициентите подават заявления за кандидатстване с проект по образец. </w:t>
      </w:r>
    </w:p>
    <w:p w:rsidR="00D81EE6" w:rsidRPr="00403001" w:rsidRDefault="00D35D0C" w:rsidP="00F90392">
      <w:pPr>
        <w:spacing w:after="200" w:line="360" w:lineRule="auto"/>
        <w:jc w:val="both"/>
        <w:rPr>
          <w:rFonts w:ascii="Times New Roman" w:hAnsi="Times New Roman"/>
          <w:strike/>
          <w:sz w:val="24"/>
          <w:szCs w:val="24"/>
        </w:rPr>
      </w:pPr>
      <w:r w:rsidRPr="00403001">
        <w:rPr>
          <w:rFonts w:ascii="Times New Roman" w:hAnsi="Times New Roman"/>
          <w:sz w:val="24"/>
          <w:szCs w:val="24"/>
        </w:rPr>
        <w:t>1</w:t>
      </w:r>
      <w:r w:rsidR="00D81EE6" w:rsidRPr="00403001">
        <w:rPr>
          <w:rFonts w:ascii="Times New Roman" w:hAnsi="Times New Roman"/>
          <w:sz w:val="24"/>
          <w:szCs w:val="24"/>
        </w:rPr>
        <w:t xml:space="preserve">. Заявителите имат право да </w:t>
      </w:r>
      <w:r w:rsidR="00657DA0" w:rsidRPr="00403001">
        <w:rPr>
          <w:rFonts w:ascii="Times New Roman" w:hAnsi="Times New Roman"/>
          <w:sz w:val="24"/>
          <w:szCs w:val="24"/>
        </w:rPr>
        <w:t>кандидатстват за финансиране с един проект</w:t>
      </w:r>
      <w:r w:rsidR="00D81EE6" w:rsidRPr="00403001">
        <w:rPr>
          <w:rFonts w:ascii="Times New Roman" w:hAnsi="Times New Roman"/>
          <w:sz w:val="24"/>
          <w:szCs w:val="24"/>
        </w:rPr>
        <w:t xml:space="preserve"> за две или повече дейности по двата раздела на програмата.</w:t>
      </w:r>
      <w:r w:rsidR="00D81EE6" w:rsidRPr="00403001">
        <w:rPr>
          <w:rFonts w:ascii="Times New Roman" w:hAnsi="Times New Roman"/>
          <w:strike/>
          <w:sz w:val="24"/>
          <w:szCs w:val="24"/>
        </w:rPr>
        <w:t xml:space="preserve"> </w:t>
      </w:r>
    </w:p>
    <w:p w:rsidR="00D81EE6" w:rsidRPr="00403001" w:rsidRDefault="00D35D0C" w:rsidP="00F90392">
      <w:pPr>
        <w:spacing w:after="200" w:line="360" w:lineRule="auto"/>
        <w:jc w:val="both"/>
        <w:rPr>
          <w:rFonts w:ascii="Times New Roman" w:hAnsi="Times New Roman"/>
          <w:sz w:val="24"/>
          <w:szCs w:val="24"/>
        </w:rPr>
      </w:pPr>
      <w:r w:rsidRPr="00403001">
        <w:rPr>
          <w:rFonts w:ascii="Times New Roman" w:hAnsi="Times New Roman"/>
          <w:sz w:val="24"/>
          <w:szCs w:val="24"/>
          <w:lang w:val="en-US"/>
        </w:rPr>
        <w:t>2</w:t>
      </w:r>
      <w:r w:rsidR="00D81EE6" w:rsidRPr="00403001">
        <w:rPr>
          <w:rFonts w:ascii="Times New Roman" w:hAnsi="Times New Roman"/>
          <w:sz w:val="24"/>
          <w:szCs w:val="24"/>
        </w:rPr>
        <w:t>. За кандидатстване за финансиране се подават следните документи:</w:t>
      </w:r>
    </w:p>
    <w:p w:rsidR="00D35D0C" w:rsidRPr="00403001" w:rsidRDefault="00D81EE6" w:rsidP="00F90392">
      <w:pPr>
        <w:pStyle w:val="ListParagraph"/>
        <w:numPr>
          <w:ilvl w:val="1"/>
          <w:numId w:val="28"/>
        </w:numPr>
        <w:tabs>
          <w:tab w:val="left" w:pos="-180"/>
          <w:tab w:val="left" w:pos="0"/>
          <w:tab w:val="left" w:pos="1276"/>
        </w:tabs>
        <w:spacing w:after="0" w:line="360" w:lineRule="auto"/>
        <w:ind w:left="709" w:hanging="425"/>
        <w:jc w:val="both"/>
        <w:rPr>
          <w:rFonts w:ascii="Times New Roman" w:hAnsi="Times New Roman"/>
          <w:b/>
          <w:sz w:val="24"/>
          <w:szCs w:val="24"/>
        </w:rPr>
      </w:pPr>
      <w:r w:rsidRPr="00403001">
        <w:rPr>
          <w:rFonts w:ascii="Times New Roman" w:hAnsi="Times New Roman"/>
          <w:sz w:val="24"/>
          <w:szCs w:val="24"/>
        </w:rPr>
        <w:t>попълнен формуля</w:t>
      </w:r>
      <w:r w:rsidR="0015223F" w:rsidRPr="00403001">
        <w:rPr>
          <w:rFonts w:ascii="Times New Roman" w:hAnsi="Times New Roman"/>
          <w:sz w:val="24"/>
          <w:szCs w:val="24"/>
        </w:rPr>
        <w:t xml:space="preserve">р за кандидатстване по образец (Приложение </w:t>
      </w:r>
      <w:r w:rsidR="008E7059">
        <w:rPr>
          <w:rFonts w:ascii="Times New Roman" w:hAnsi="Times New Roman"/>
          <w:sz w:val="24"/>
          <w:szCs w:val="24"/>
        </w:rPr>
        <w:t xml:space="preserve">№ </w:t>
      </w:r>
      <w:r w:rsidR="0015223F" w:rsidRPr="00403001">
        <w:rPr>
          <w:rFonts w:ascii="Times New Roman" w:hAnsi="Times New Roman"/>
          <w:sz w:val="24"/>
          <w:szCs w:val="24"/>
        </w:rPr>
        <w:t>1);</w:t>
      </w:r>
    </w:p>
    <w:p w:rsidR="00D35D0C" w:rsidRPr="00403001" w:rsidRDefault="00D81EE6" w:rsidP="00F90392">
      <w:pPr>
        <w:pStyle w:val="ListParagraph"/>
        <w:numPr>
          <w:ilvl w:val="1"/>
          <w:numId w:val="28"/>
        </w:numPr>
        <w:tabs>
          <w:tab w:val="left" w:pos="-180"/>
          <w:tab w:val="left" w:pos="0"/>
        </w:tabs>
        <w:spacing w:after="0" w:line="360" w:lineRule="auto"/>
        <w:ind w:left="709" w:hanging="425"/>
        <w:jc w:val="both"/>
        <w:rPr>
          <w:rFonts w:ascii="Times New Roman" w:hAnsi="Times New Roman"/>
          <w:b/>
          <w:sz w:val="24"/>
          <w:szCs w:val="24"/>
        </w:rPr>
      </w:pPr>
      <w:r w:rsidRPr="00403001">
        <w:rPr>
          <w:rFonts w:ascii="Times New Roman" w:hAnsi="Times New Roman"/>
          <w:sz w:val="24"/>
          <w:szCs w:val="24"/>
        </w:rPr>
        <w:t>бюджет на проекта по образец</w:t>
      </w:r>
      <w:r w:rsidR="0015223F" w:rsidRPr="00403001">
        <w:rPr>
          <w:rFonts w:ascii="Times New Roman" w:hAnsi="Times New Roman"/>
          <w:sz w:val="24"/>
          <w:szCs w:val="24"/>
        </w:rPr>
        <w:t xml:space="preserve"> (Приложение </w:t>
      </w:r>
      <w:r w:rsidR="008E7059">
        <w:rPr>
          <w:rFonts w:ascii="Times New Roman" w:hAnsi="Times New Roman"/>
          <w:sz w:val="24"/>
          <w:szCs w:val="24"/>
        </w:rPr>
        <w:t xml:space="preserve">№ </w:t>
      </w:r>
      <w:r w:rsidR="0015223F" w:rsidRPr="00403001">
        <w:rPr>
          <w:rFonts w:ascii="Times New Roman" w:hAnsi="Times New Roman"/>
          <w:sz w:val="24"/>
          <w:szCs w:val="24"/>
        </w:rPr>
        <w:t>2)</w:t>
      </w:r>
      <w:r w:rsidRPr="00403001">
        <w:rPr>
          <w:rFonts w:ascii="Times New Roman" w:hAnsi="Times New Roman"/>
          <w:sz w:val="24"/>
          <w:szCs w:val="24"/>
        </w:rPr>
        <w:t xml:space="preserve">; </w:t>
      </w:r>
    </w:p>
    <w:p w:rsidR="00D35D0C" w:rsidRPr="00403001" w:rsidRDefault="00D81EE6" w:rsidP="00F90392">
      <w:pPr>
        <w:pStyle w:val="ListParagraph"/>
        <w:numPr>
          <w:ilvl w:val="1"/>
          <w:numId w:val="28"/>
        </w:numPr>
        <w:tabs>
          <w:tab w:val="left" w:pos="-180"/>
          <w:tab w:val="left" w:pos="0"/>
        </w:tabs>
        <w:spacing w:after="0" w:line="360" w:lineRule="auto"/>
        <w:ind w:left="709" w:hanging="425"/>
        <w:jc w:val="both"/>
        <w:rPr>
          <w:rFonts w:ascii="Times New Roman" w:hAnsi="Times New Roman"/>
          <w:b/>
          <w:sz w:val="24"/>
          <w:szCs w:val="24"/>
        </w:rPr>
      </w:pPr>
      <w:r w:rsidRPr="00403001">
        <w:rPr>
          <w:rFonts w:ascii="Times New Roman" w:hAnsi="Times New Roman"/>
          <w:sz w:val="24"/>
          <w:szCs w:val="24"/>
        </w:rPr>
        <w:t>декларация по образец</w:t>
      </w:r>
      <w:r w:rsidRPr="00403001">
        <w:rPr>
          <w:rFonts w:ascii="Times New Roman" w:hAnsi="Times New Roman"/>
          <w:sz w:val="24"/>
          <w:szCs w:val="24"/>
          <w:lang w:val="en-US"/>
        </w:rPr>
        <w:t xml:space="preserve">, </w:t>
      </w:r>
      <w:r w:rsidRPr="00403001">
        <w:rPr>
          <w:rFonts w:ascii="Times New Roman" w:hAnsi="Times New Roman"/>
          <w:sz w:val="24"/>
          <w:szCs w:val="24"/>
        </w:rPr>
        <w:t xml:space="preserve">за липса </w:t>
      </w:r>
      <w:r w:rsidR="00AF4D6A">
        <w:rPr>
          <w:rFonts w:ascii="Times New Roman" w:hAnsi="Times New Roman"/>
          <w:sz w:val="24"/>
          <w:szCs w:val="24"/>
        </w:rPr>
        <w:t>на двойно финансиране съгл. т. 9</w:t>
      </w:r>
      <w:r w:rsidRPr="00403001">
        <w:rPr>
          <w:rFonts w:ascii="Times New Roman" w:hAnsi="Times New Roman"/>
          <w:sz w:val="24"/>
          <w:szCs w:val="24"/>
        </w:rPr>
        <w:t xml:space="preserve"> от Програмата</w:t>
      </w:r>
      <w:r w:rsidR="0015223F" w:rsidRPr="00403001">
        <w:rPr>
          <w:rFonts w:ascii="Times New Roman" w:hAnsi="Times New Roman"/>
          <w:sz w:val="24"/>
          <w:szCs w:val="24"/>
        </w:rPr>
        <w:t xml:space="preserve"> (Приложение </w:t>
      </w:r>
      <w:r w:rsidR="008E7059">
        <w:rPr>
          <w:rFonts w:ascii="Times New Roman" w:hAnsi="Times New Roman"/>
          <w:sz w:val="24"/>
          <w:szCs w:val="24"/>
        </w:rPr>
        <w:t xml:space="preserve">№ </w:t>
      </w:r>
      <w:r w:rsidR="0015223F" w:rsidRPr="00403001">
        <w:rPr>
          <w:rFonts w:ascii="Times New Roman" w:hAnsi="Times New Roman"/>
          <w:sz w:val="24"/>
          <w:szCs w:val="24"/>
        </w:rPr>
        <w:t>3)</w:t>
      </w:r>
      <w:r w:rsidR="00D35D0C" w:rsidRPr="00403001">
        <w:rPr>
          <w:rFonts w:ascii="Times New Roman" w:hAnsi="Times New Roman"/>
          <w:b/>
          <w:sz w:val="24"/>
          <w:szCs w:val="24"/>
        </w:rPr>
        <w:t xml:space="preserve">; </w:t>
      </w:r>
    </w:p>
    <w:p w:rsidR="00D81EE6" w:rsidRPr="00F83767" w:rsidRDefault="008E7059" w:rsidP="00F90392">
      <w:pPr>
        <w:pStyle w:val="ListParagraph"/>
        <w:numPr>
          <w:ilvl w:val="1"/>
          <w:numId w:val="28"/>
        </w:numPr>
        <w:tabs>
          <w:tab w:val="left" w:pos="-180"/>
          <w:tab w:val="left" w:pos="0"/>
        </w:tabs>
        <w:spacing w:after="0" w:line="360" w:lineRule="auto"/>
        <w:ind w:left="709" w:hanging="425"/>
        <w:jc w:val="both"/>
        <w:rPr>
          <w:rFonts w:ascii="Times New Roman" w:hAnsi="Times New Roman"/>
          <w:b/>
          <w:sz w:val="24"/>
          <w:szCs w:val="24"/>
        </w:rPr>
      </w:pPr>
      <w:r>
        <w:rPr>
          <w:rFonts w:ascii="Times New Roman" w:hAnsi="Times New Roman"/>
          <w:sz w:val="24"/>
          <w:szCs w:val="24"/>
        </w:rPr>
        <w:t>декларация по образец, за липса на финансови задължения (Приложение № 4)</w:t>
      </w:r>
      <w:r w:rsidR="00D81EE6" w:rsidRPr="00403001">
        <w:rPr>
          <w:rFonts w:ascii="Times New Roman" w:hAnsi="Times New Roman"/>
          <w:sz w:val="24"/>
          <w:szCs w:val="24"/>
        </w:rPr>
        <w:t>;</w:t>
      </w:r>
    </w:p>
    <w:p w:rsidR="00F83767" w:rsidRPr="00F83767" w:rsidRDefault="004C5561" w:rsidP="00F90392">
      <w:pPr>
        <w:pStyle w:val="ListParagraph"/>
        <w:numPr>
          <w:ilvl w:val="1"/>
          <w:numId w:val="28"/>
        </w:numPr>
        <w:tabs>
          <w:tab w:val="left" w:pos="-180"/>
          <w:tab w:val="left" w:pos="0"/>
        </w:tabs>
        <w:spacing w:after="0" w:line="360" w:lineRule="auto"/>
        <w:ind w:left="709" w:hanging="425"/>
        <w:jc w:val="both"/>
        <w:rPr>
          <w:rFonts w:ascii="Times New Roman" w:hAnsi="Times New Roman"/>
          <w:sz w:val="24"/>
          <w:szCs w:val="24"/>
        </w:rPr>
      </w:pPr>
      <w:r>
        <w:rPr>
          <w:rFonts w:ascii="Times New Roman" w:hAnsi="Times New Roman"/>
          <w:sz w:val="24"/>
          <w:szCs w:val="24"/>
        </w:rPr>
        <w:t>д</w:t>
      </w:r>
      <w:r w:rsidR="00F83767" w:rsidRPr="00F83767">
        <w:rPr>
          <w:rFonts w:ascii="Times New Roman" w:hAnsi="Times New Roman"/>
          <w:sz w:val="24"/>
          <w:szCs w:val="24"/>
        </w:rPr>
        <w:t>екларация за партньорство /ако е приложимо/ -</w:t>
      </w:r>
      <w:r w:rsidR="00F83767">
        <w:rPr>
          <w:rFonts w:ascii="Times New Roman" w:hAnsi="Times New Roman"/>
          <w:sz w:val="24"/>
          <w:szCs w:val="24"/>
        </w:rPr>
        <w:t xml:space="preserve"> </w:t>
      </w:r>
      <w:r w:rsidR="00F83767" w:rsidRPr="00F83767">
        <w:rPr>
          <w:rFonts w:ascii="Times New Roman" w:hAnsi="Times New Roman"/>
          <w:sz w:val="24"/>
          <w:szCs w:val="24"/>
        </w:rPr>
        <w:t>Приложение № 5</w:t>
      </w:r>
      <w:r w:rsidR="00F83767">
        <w:rPr>
          <w:rFonts w:ascii="Times New Roman" w:hAnsi="Times New Roman"/>
          <w:sz w:val="24"/>
          <w:szCs w:val="24"/>
        </w:rPr>
        <w:t>;</w:t>
      </w:r>
    </w:p>
    <w:p w:rsidR="00D81EE6" w:rsidRPr="004A02C8" w:rsidRDefault="00D81EE6" w:rsidP="00F90392">
      <w:pPr>
        <w:pStyle w:val="ListParagraph"/>
        <w:numPr>
          <w:ilvl w:val="0"/>
          <w:numId w:val="20"/>
        </w:numPr>
        <w:tabs>
          <w:tab w:val="left" w:pos="-180"/>
          <w:tab w:val="left" w:pos="993"/>
        </w:tabs>
        <w:spacing w:line="360" w:lineRule="auto"/>
        <w:jc w:val="both"/>
        <w:rPr>
          <w:rFonts w:ascii="Times New Roman" w:hAnsi="Times New Roman"/>
          <w:sz w:val="24"/>
          <w:szCs w:val="24"/>
        </w:rPr>
      </w:pPr>
      <w:r w:rsidRPr="00403001">
        <w:rPr>
          <w:rFonts w:ascii="Times New Roman" w:hAnsi="Times New Roman"/>
          <w:sz w:val="24"/>
          <w:szCs w:val="24"/>
        </w:rPr>
        <w:t xml:space="preserve">Документите за кандидатстване се подават на хартиен носител </w:t>
      </w:r>
      <w:r w:rsidR="00D35D0C" w:rsidRPr="00403001">
        <w:rPr>
          <w:rFonts w:ascii="Times New Roman" w:hAnsi="Times New Roman"/>
          <w:sz w:val="24"/>
          <w:szCs w:val="24"/>
        </w:rPr>
        <w:t>и/</w:t>
      </w:r>
      <w:r w:rsidRPr="00403001">
        <w:rPr>
          <w:rFonts w:ascii="Times New Roman" w:hAnsi="Times New Roman"/>
          <w:sz w:val="24"/>
          <w:szCs w:val="24"/>
        </w:rPr>
        <w:t>или</w:t>
      </w:r>
      <w:r w:rsidR="00D35D0C" w:rsidRPr="00403001">
        <w:rPr>
          <w:rFonts w:ascii="Times New Roman" w:hAnsi="Times New Roman"/>
          <w:sz w:val="24"/>
          <w:szCs w:val="24"/>
        </w:rPr>
        <w:t xml:space="preserve"> по електронен път на Портала, посочен в обявата</w:t>
      </w:r>
      <w:r w:rsidRPr="00403001">
        <w:rPr>
          <w:rFonts w:ascii="Times New Roman" w:hAnsi="Times New Roman"/>
          <w:sz w:val="24"/>
          <w:szCs w:val="24"/>
        </w:rPr>
        <w:t>;</w:t>
      </w:r>
    </w:p>
    <w:p w:rsidR="0033515D" w:rsidRPr="004A02C8" w:rsidRDefault="00D81EE6" w:rsidP="00F90392">
      <w:pPr>
        <w:pStyle w:val="ListParagraph"/>
        <w:numPr>
          <w:ilvl w:val="0"/>
          <w:numId w:val="20"/>
        </w:numPr>
        <w:tabs>
          <w:tab w:val="left" w:pos="-180"/>
          <w:tab w:val="left" w:pos="993"/>
        </w:tabs>
        <w:spacing w:line="360" w:lineRule="auto"/>
        <w:jc w:val="both"/>
        <w:rPr>
          <w:rFonts w:ascii="Times New Roman" w:hAnsi="Times New Roman"/>
          <w:sz w:val="24"/>
          <w:szCs w:val="24"/>
        </w:rPr>
      </w:pPr>
      <w:r w:rsidRPr="00403001">
        <w:rPr>
          <w:rFonts w:ascii="Times New Roman" w:hAnsi="Times New Roman"/>
          <w:sz w:val="24"/>
          <w:szCs w:val="24"/>
        </w:rPr>
        <w:t>Проектите се подават в посочения в обявата срок и се регистрират в деловодството на Министерство на културата в деня на постъпването.</w:t>
      </w:r>
      <w:r w:rsidR="0033515D" w:rsidRPr="00403001">
        <w:rPr>
          <w:rFonts w:ascii="Times New Roman" w:hAnsi="Times New Roman"/>
          <w:sz w:val="24"/>
          <w:szCs w:val="24"/>
        </w:rPr>
        <w:t xml:space="preserve"> </w:t>
      </w:r>
    </w:p>
    <w:p w:rsidR="00124409" w:rsidRPr="004A02C8" w:rsidRDefault="00FC00F8" w:rsidP="00F90392">
      <w:pPr>
        <w:pStyle w:val="ListParagraph"/>
        <w:numPr>
          <w:ilvl w:val="0"/>
          <w:numId w:val="20"/>
        </w:numPr>
        <w:spacing w:after="0" w:line="360" w:lineRule="auto"/>
        <w:jc w:val="both"/>
        <w:rPr>
          <w:rFonts w:ascii="Times New Roman" w:hAnsi="Times New Roman"/>
          <w:sz w:val="24"/>
          <w:szCs w:val="24"/>
        </w:rPr>
      </w:pPr>
      <w:r w:rsidRPr="00403001">
        <w:rPr>
          <w:rFonts w:ascii="Times New Roman" w:hAnsi="Times New Roman"/>
          <w:sz w:val="24"/>
          <w:szCs w:val="24"/>
        </w:rPr>
        <w:t xml:space="preserve">Със заповед на министъра на културата се назначава Техническа комисия за извършване на проверка за допустимост на подадените проекти, като се определя срок на работата на комисията. </w:t>
      </w:r>
    </w:p>
    <w:p w:rsidR="00FC00F8" w:rsidRPr="00403001" w:rsidRDefault="00FC00F8" w:rsidP="00F90392">
      <w:pPr>
        <w:pStyle w:val="ListParagraph"/>
        <w:numPr>
          <w:ilvl w:val="0"/>
          <w:numId w:val="20"/>
        </w:numPr>
        <w:spacing w:after="0" w:line="360" w:lineRule="auto"/>
        <w:jc w:val="both"/>
        <w:rPr>
          <w:rFonts w:ascii="Times New Roman" w:hAnsi="Times New Roman"/>
          <w:sz w:val="24"/>
          <w:szCs w:val="24"/>
        </w:rPr>
      </w:pPr>
      <w:r w:rsidRPr="00403001">
        <w:rPr>
          <w:rFonts w:ascii="Times New Roman" w:hAnsi="Times New Roman"/>
          <w:sz w:val="24"/>
          <w:szCs w:val="24"/>
        </w:rPr>
        <w:t>Комисията се ръководи от председател и се състои от:</w:t>
      </w:r>
    </w:p>
    <w:p w:rsidR="0015223F" w:rsidRPr="00403001" w:rsidRDefault="0015223F" w:rsidP="00F90392">
      <w:pPr>
        <w:pStyle w:val="ListParagraph"/>
        <w:widowControl w:val="0"/>
        <w:numPr>
          <w:ilvl w:val="1"/>
          <w:numId w:val="20"/>
        </w:numPr>
        <w:pBdr>
          <w:top w:val="nil"/>
          <w:left w:val="nil"/>
          <w:bottom w:val="nil"/>
          <w:right w:val="nil"/>
          <w:between w:val="nil"/>
          <w:bar w:val="nil"/>
        </w:pBdr>
        <w:tabs>
          <w:tab w:val="left" w:pos="993"/>
        </w:tabs>
        <w:spacing w:after="0" w:line="360" w:lineRule="auto"/>
        <w:ind w:hanging="153"/>
        <w:jc w:val="both"/>
        <w:rPr>
          <w:rFonts w:ascii="Times New Roman" w:hAnsi="Times New Roman"/>
          <w:sz w:val="24"/>
          <w:szCs w:val="24"/>
        </w:rPr>
      </w:pPr>
      <w:r w:rsidRPr="00403001">
        <w:rPr>
          <w:rFonts w:ascii="Times New Roman" w:hAnsi="Times New Roman"/>
          <w:sz w:val="24"/>
          <w:szCs w:val="24"/>
        </w:rPr>
        <w:t xml:space="preserve"> </w:t>
      </w:r>
      <w:r w:rsidR="00FC00F8" w:rsidRPr="00403001">
        <w:rPr>
          <w:rFonts w:ascii="Times New Roman" w:hAnsi="Times New Roman"/>
          <w:sz w:val="24"/>
          <w:szCs w:val="24"/>
        </w:rPr>
        <w:t>двама представители на съответната специализирана дирекция;</w:t>
      </w:r>
      <w:r w:rsidRPr="00403001">
        <w:rPr>
          <w:rFonts w:ascii="Times New Roman" w:hAnsi="Times New Roman"/>
          <w:sz w:val="24"/>
          <w:szCs w:val="24"/>
        </w:rPr>
        <w:t xml:space="preserve">  </w:t>
      </w:r>
    </w:p>
    <w:p w:rsidR="0015223F" w:rsidRPr="00403001" w:rsidRDefault="0015223F" w:rsidP="00F90392">
      <w:pPr>
        <w:pStyle w:val="ListParagraph"/>
        <w:widowControl w:val="0"/>
        <w:numPr>
          <w:ilvl w:val="1"/>
          <w:numId w:val="20"/>
        </w:numPr>
        <w:pBdr>
          <w:top w:val="nil"/>
          <w:left w:val="nil"/>
          <w:bottom w:val="nil"/>
          <w:right w:val="nil"/>
          <w:between w:val="nil"/>
          <w:bar w:val="nil"/>
        </w:pBdr>
        <w:tabs>
          <w:tab w:val="left" w:pos="993"/>
        </w:tabs>
        <w:spacing w:after="0" w:line="360" w:lineRule="auto"/>
        <w:ind w:hanging="153"/>
        <w:jc w:val="both"/>
        <w:rPr>
          <w:rFonts w:ascii="Times New Roman" w:hAnsi="Times New Roman"/>
          <w:sz w:val="24"/>
          <w:szCs w:val="24"/>
        </w:rPr>
      </w:pPr>
      <w:r w:rsidRPr="00403001">
        <w:rPr>
          <w:rFonts w:ascii="Times New Roman" w:hAnsi="Times New Roman"/>
          <w:sz w:val="24"/>
          <w:szCs w:val="24"/>
        </w:rPr>
        <w:t xml:space="preserve"> </w:t>
      </w:r>
      <w:r w:rsidR="00FC00F8" w:rsidRPr="00403001">
        <w:rPr>
          <w:rFonts w:ascii="Times New Roman" w:hAnsi="Times New Roman"/>
          <w:sz w:val="24"/>
          <w:szCs w:val="24"/>
        </w:rPr>
        <w:t>представител на дирекция „Бюджет и финансово-счетоводни дейнос</w:t>
      </w:r>
      <w:r w:rsidR="004D1CD8">
        <w:rPr>
          <w:rFonts w:ascii="Times New Roman" w:hAnsi="Times New Roman"/>
          <w:sz w:val="24"/>
          <w:szCs w:val="24"/>
        </w:rPr>
        <w:t xml:space="preserve">ти“ и </w:t>
      </w:r>
      <w:r w:rsidRPr="00403001">
        <w:rPr>
          <w:rFonts w:ascii="Times New Roman" w:hAnsi="Times New Roman"/>
          <w:sz w:val="24"/>
          <w:szCs w:val="24"/>
        </w:rPr>
        <w:t xml:space="preserve">  </w:t>
      </w:r>
    </w:p>
    <w:p w:rsidR="004D1CD8" w:rsidRDefault="0015223F" w:rsidP="00F90392">
      <w:pPr>
        <w:pStyle w:val="ListParagraph"/>
        <w:widowControl w:val="0"/>
        <w:numPr>
          <w:ilvl w:val="1"/>
          <w:numId w:val="20"/>
        </w:numPr>
        <w:pBdr>
          <w:top w:val="nil"/>
          <w:left w:val="nil"/>
          <w:bottom w:val="nil"/>
          <w:right w:val="nil"/>
          <w:between w:val="nil"/>
          <w:bar w:val="nil"/>
        </w:pBdr>
        <w:tabs>
          <w:tab w:val="left" w:pos="993"/>
        </w:tabs>
        <w:spacing w:after="0" w:line="360" w:lineRule="auto"/>
        <w:ind w:hanging="153"/>
        <w:jc w:val="both"/>
        <w:rPr>
          <w:rFonts w:ascii="Times New Roman" w:hAnsi="Times New Roman"/>
          <w:sz w:val="24"/>
          <w:szCs w:val="24"/>
        </w:rPr>
      </w:pPr>
      <w:r w:rsidRPr="00403001">
        <w:rPr>
          <w:rFonts w:ascii="Times New Roman" w:hAnsi="Times New Roman"/>
          <w:sz w:val="24"/>
          <w:szCs w:val="24"/>
        </w:rPr>
        <w:t xml:space="preserve"> </w:t>
      </w:r>
      <w:r w:rsidR="00FC00F8" w:rsidRPr="00403001">
        <w:rPr>
          <w:rFonts w:ascii="Times New Roman" w:hAnsi="Times New Roman"/>
          <w:sz w:val="24"/>
          <w:szCs w:val="24"/>
        </w:rPr>
        <w:t>представител на дирекция „</w:t>
      </w:r>
      <w:proofErr w:type="spellStart"/>
      <w:r w:rsidR="00FC00F8" w:rsidRPr="00403001">
        <w:rPr>
          <w:rFonts w:ascii="Times New Roman" w:hAnsi="Times New Roman"/>
          <w:sz w:val="24"/>
          <w:szCs w:val="24"/>
        </w:rPr>
        <w:t>Прав</w:t>
      </w:r>
      <w:r w:rsidR="004D1CD8">
        <w:rPr>
          <w:rFonts w:ascii="Times New Roman" w:hAnsi="Times New Roman"/>
          <w:sz w:val="24"/>
          <w:szCs w:val="24"/>
        </w:rPr>
        <w:t>нонормативна</w:t>
      </w:r>
      <w:proofErr w:type="spellEnd"/>
      <w:r w:rsidR="004D1CD8">
        <w:rPr>
          <w:rFonts w:ascii="Times New Roman" w:hAnsi="Times New Roman"/>
          <w:sz w:val="24"/>
          <w:szCs w:val="24"/>
        </w:rPr>
        <w:t xml:space="preserve"> дейност и публични </w:t>
      </w:r>
    </w:p>
    <w:p w:rsidR="00EC3845" w:rsidRPr="00EC3845" w:rsidRDefault="004D1CD8" w:rsidP="00F90392">
      <w:pPr>
        <w:spacing w:after="0" w:line="360" w:lineRule="auto"/>
        <w:jc w:val="both"/>
        <w:rPr>
          <w:rFonts w:ascii="Times New Roman" w:hAnsi="Times New Roman"/>
          <w:sz w:val="24"/>
          <w:szCs w:val="24"/>
        </w:rPr>
      </w:pPr>
      <w:r w:rsidRPr="00EC3845">
        <w:rPr>
          <w:rFonts w:ascii="Times New Roman" w:hAnsi="Times New Roman"/>
          <w:sz w:val="24"/>
          <w:szCs w:val="24"/>
        </w:rPr>
        <w:tab/>
      </w:r>
      <w:r w:rsidR="00EC3845">
        <w:rPr>
          <w:rFonts w:ascii="Times New Roman" w:hAnsi="Times New Roman"/>
          <w:sz w:val="24"/>
          <w:szCs w:val="24"/>
        </w:rPr>
        <w:t xml:space="preserve">    </w:t>
      </w:r>
      <w:r w:rsidRPr="00EC3845">
        <w:rPr>
          <w:rFonts w:ascii="Times New Roman" w:hAnsi="Times New Roman"/>
          <w:sz w:val="24"/>
          <w:szCs w:val="24"/>
        </w:rPr>
        <w:t xml:space="preserve"> </w:t>
      </w:r>
      <w:r w:rsidR="00FC00F8" w:rsidRPr="00EC3845">
        <w:rPr>
          <w:rFonts w:ascii="Times New Roman" w:hAnsi="Times New Roman"/>
          <w:sz w:val="24"/>
          <w:szCs w:val="24"/>
        </w:rPr>
        <w:t>предприятия“.</w:t>
      </w:r>
      <w:r w:rsidR="00657DA0" w:rsidRPr="00EC3845">
        <w:rPr>
          <w:rFonts w:ascii="Times New Roman" w:hAnsi="Times New Roman"/>
          <w:sz w:val="24"/>
          <w:szCs w:val="24"/>
        </w:rPr>
        <w:t xml:space="preserve"> </w:t>
      </w:r>
    </w:p>
    <w:p w:rsidR="00657DA0" w:rsidRPr="00EC3845" w:rsidRDefault="00EC3845" w:rsidP="00F90392">
      <w:pPr>
        <w:pStyle w:val="ListParagraph"/>
        <w:numPr>
          <w:ilvl w:val="0"/>
          <w:numId w:val="20"/>
        </w:numPr>
        <w:spacing w:after="0" w:line="360" w:lineRule="auto"/>
        <w:jc w:val="both"/>
        <w:rPr>
          <w:rFonts w:ascii="Times New Roman" w:hAnsi="Times New Roman"/>
          <w:sz w:val="24"/>
          <w:szCs w:val="24"/>
        </w:rPr>
      </w:pPr>
      <w:r w:rsidRPr="00403001">
        <w:rPr>
          <w:rFonts w:ascii="Times New Roman" w:hAnsi="Times New Roman"/>
          <w:sz w:val="24"/>
          <w:szCs w:val="24"/>
        </w:rPr>
        <w:t>Оценката на проектите се извършва, като всеки член на комисията оценява</w:t>
      </w:r>
      <w:r>
        <w:rPr>
          <w:rFonts w:ascii="Times New Roman" w:hAnsi="Times New Roman"/>
          <w:sz w:val="24"/>
          <w:szCs w:val="24"/>
        </w:rPr>
        <w:t xml:space="preserve"> </w:t>
      </w:r>
      <w:r w:rsidRPr="00295919">
        <w:rPr>
          <w:rFonts w:ascii="Times New Roman" w:hAnsi="Times New Roman"/>
          <w:sz w:val="24"/>
          <w:szCs w:val="24"/>
        </w:rPr>
        <w:t>проектите</w:t>
      </w:r>
      <w:r>
        <w:rPr>
          <w:rFonts w:ascii="Times New Roman" w:hAnsi="Times New Roman"/>
          <w:sz w:val="24"/>
          <w:szCs w:val="24"/>
        </w:rPr>
        <w:t xml:space="preserve"> чрез оценъчна карта (Приложение</w:t>
      </w:r>
      <w:r w:rsidR="00F83767">
        <w:rPr>
          <w:rFonts w:ascii="Times New Roman" w:hAnsi="Times New Roman"/>
          <w:sz w:val="24"/>
          <w:szCs w:val="24"/>
        </w:rPr>
        <w:t xml:space="preserve"> № 6</w:t>
      </w:r>
      <w:r>
        <w:rPr>
          <w:rFonts w:ascii="Times New Roman" w:hAnsi="Times New Roman"/>
          <w:sz w:val="24"/>
          <w:szCs w:val="24"/>
        </w:rPr>
        <w:t>),</w:t>
      </w:r>
      <w:r w:rsidRPr="00295919">
        <w:rPr>
          <w:rFonts w:ascii="Times New Roman" w:hAnsi="Times New Roman"/>
          <w:sz w:val="24"/>
          <w:szCs w:val="24"/>
        </w:rPr>
        <w:t xml:space="preserve"> </w:t>
      </w:r>
      <w:r>
        <w:rPr>
          <w:rFonts w:ascii="Times New Roman" w:hAnsi="Times New Roman"/>
          <w:sz w:val="24"/>
          <w:szCs w:val="24"/>
        </w:rPr>
        <w:t>по критериите на П</w:t>
      </w:r>
      <w:r w:rsidRPr="00295919">
        <w:rPr>
          <w:rFonts w:ascii="Times New Roman" w:hAnsi="Times New Roman"/>
          <w:sz w:val="24"/>
          <w:szCs w:val="24"/>
        </w:rPr>
        <w:t>рограма</w:t>
      </w:r>
      <w:r>
        <w:rPr>
          <w:rFonts w:ascii="Times New Roman" w:hAnsi="Times New Roman"/>
          <w:sz w:val="24"/>
          <w:szCs w:val="24"/>
        </w:rPr>
        <w:t>та</w:t>
      </w:r>
      <w:r w:rsidRPr="00295919">
        <w:rPr>
          <w:rFonts w:ascii="Times New Roman" w:hAnsi="Times New Roman"/>
          <w:sz w:val="24"/>
          <w:szCs w:val="24"/>
        </w:rPr>
        <w:t xml:space="preserve">. </w:t>
      </w:r>
    </w:p>
    <w:p w:rsidR="00657DA0" w:rsidRPr="00403001" w:rsidRDefault="00FC00F8"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 xml:space="preserve">При установяване на </w:t>
      </w:r>
      <w:proofErr w:type="spellStart"/>
      <w:r w:rsidRPr="00403001">
        <w:rPr>
          <w:rFonts w:ascii="Times New Roman" w:hAnsi="Times New Roman"/>
          <w:sz w:val="24"/>
          <w:szCs w:val="24"/>
        </w:rPr>
        <w:t>нередовности</w:t>
      </w:r>
      <w:proofErr w:type="spellEnd"/>
      <w:r w:rsidRPr="00403001">
        <w:rPr>
          <w:rFonts w:ascii="Times New Roman" w:hAnsi="Times New Roman"/>
          <w:sz w:val="24"/>
          <w:szCs w:val="24"/>
        </w:rPr>
        <w:t xml:space="preserve"> и </w:t>
      </w:r>
      <w:proofErr w:type="spellStart"/>
      <w:r w:rsidRPr="00403001">
        <w:rPr>
          <w:rFonts w:ascii="Times New Roman" w:hAnsi="Times New Roman"/>
          <w:sz w:val="24"/>
          <w:szCs w:val="24"/>
        </w:rPr>
        <w:t>непълноти</w:t>
      </w:r>
      <w:proofErr w:type="spellEnd"/>
      <w:r w:rsidRPr="00403001">
        <w:rPr>
          <w:rFonts w:ascii="Times New Roman" w:hAnsi="Times New Roman"/>
          <w:sz w:val="24"/>
          <w:szCs w:val="24"/>
        </w:rPr>
        <w:t xml:space="preserve"> в някои от документите председателят на техническата комисията изпраща писмено уведомление на посочената от кандидата електронна поща за представяне на съответните документи в срок от 5 (пет) работни дни от датата на получаване на уведомлението.</w:t>
      </w:r>
      <w:r w:rsidR="00657DA0" w:rsidRPr="00403001">
        <w:rPr>
          <w:rFonts w:ascii="Times New Roman" w:hAnsi="Times New Roman"/>
          <w:sz w:val="24"/>
          <w:szCs w:val="24"/>
        </w:rPr>
        <w:t xml:space="preserve"> </w:t>
      </w:r>
    </w:p>
    <w:p w:rsidR="00EC3845" w:rsidRDefault="00FC00F8" w:rsidP="00F90392">
      <w:pPr>
        <w:pStyle w:val="ListParagraph"/>
        <w:numPr>
          <w:ilvl w:val="0"/>
          <w:numId w:val="20"/>
        </w:numPr>
        <w:spacing w:after="0" w:line="360" w:lineRule="auto"/>
        <w:jc w:val="both"/>
        <w:rPr>
          <w:rFonts w:ascii="Times New Roman" w:hAnsi="Times New Roman"/>
          <w:sz w:val="24"/>
          <w:szCs w:val="24"/>
        </w:rPr>
      </w:pPr>
      <w:r w:rsidRPr="00403001">
        <w:rPr>
          <w:rFonts w:ascii="Times New Roman" w:hAnsi="Times New Roman"/>
          <w:sz w:val="24"/>
          <w:szCs w:val="24"/>
        </w:rPr>
        <w:t xml:space="preserve">При </w:t>
      </w:r>
      <w:proofErr w:type="spellStart"/>
      <w:r w:rsidRPr="00403001">
        <w:rPr>
          <w:rFonts w:ascii="Times New Roman" w:hAnsi="Times New Roman"/>
          <w:sz w:val="24"/>
          <w:szCs w:val="24"/>
        </w:rPr>
        <w:t>неотстраняване</w:t>
      </w:r>
      <w:proofErr w:type="spellEnd"/>
      <w:r w:rsidRPr="00403001">
        <w:rPr>
          <w:rFonts w:ascii="Times New Roman" w:hAnsi="Times New Roman"/>
          <w:sz w:val="24"/>
          <w:szCs w:val="24"/>
        </w:rPr>
        <w:t xml:space="preserve"> на </w:t>
      </w:r>
      <w:proofErr w:type="spellStart"/>
      <w:r w:rsidRPr="00403001">
        <w:rPr>
          <w:rFonts w:ascii="Times New Roman" w:hAnsi="Times New Roman"/>
          <w:sz w:val="24"/>
          <w:szCs w:val="24"/>
        </w:rPr>
        <w:t>нередовностите</w:t>
      </w:r>
      <w:proofErr w:type="spellEnd"/>
      <w:r w:rsidRPr="00403001">
        <w:rPr>
          <w:rFonts w:ascii="Times New Roman" w:hAnsi="Times New Roman"/>
          <w:sz w:val="24"/>
          <w:szCs w:val="24"/>
        </w:rPr>
        <w:t xml:space="preserve"> и </w:t>
      </w:r>
      <w:proofErr w:type="spellStart"/>
      <w:r w:rsidRPr="00403001">
        <w:rPr>
          <w:rFonts w:ascii="Times New Roman" w:hAnsi="Times New Roman"/>
          <w:sz w:val="24"/>
          <w:szCs w:val="24"/>
        </w:rPr>
        <w:t>непълнотите</w:t>
      </w:r>
      <w:proofErr w:type="spellEnd"/>
      <w:r w:rsidRPr="00403001">
        <w:rPr>
          <w:rFonts w:ascii="Times New Roman" w:hAnsi="Times New Roman"/>
          <w:sz w:val="24"/>
          <w:szCs w:val="24"/>
        </w:rPr>
        <w:t xml:space="preserve"> в указания срок, кандидата не преминава към по-нататъшно разглеждане в следващия етап на конкурсната процедура.</w:t>
      </w:r>
      <w:r w:rsidR="00657DA0" w:rsidRPr="00403001">
        <w:rPr>
          <w:rFonts w:ascii="Times New Roman" w:hAnsi="Times New Roman"/>
          <w:sz w:val="24"/>
          <w:szCs w:val="24"/>
        </w:rPr>
        <w:t xml:space="preserve"> </w:t>
      </w:r>
    </w:p>
    <w:p w:rsidR="00657DA0" w:rsidRPr="00403001" w:rsidRDefault="00FC00F8"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Допуснатите и недопуснатите за участие проекти, както и причините за тяхното недопускане се посочват в протокол,</w:t>
      </w:r>
      <w:r w:rsidR="00EC3845">
        <w:rPr>
          <w:rFonts w:ascii="Times New Roman" w:hAnsi="Times New Roman"/>
          <w:sz w:val="24"/>
          <w:szCs w:val="24"/>
        </w:rPr>
        <w:t xml:space="preserve"> изготвен от комисията по т.6.</w:t>
      </w:r>
    </w:p>
    <w:p w:rsidR="00657DA0" w:rsidRPr="00EC3845" w:rsidRDefault="00657DA0" w:rsidP="00F90392">
      <w:pPr>
        <w:pStyle w:val="ListParagraph"/>
        <w:numPr>
          <w:ilvl w:val="0"/>
          <w:numId w:val="20"/>
        </w:numPr>
        <w:spacing w:after="0" w:line="360" w:lineRule="auto"/>
        <w:jc w:val="both"/>
        <w:rPr>
          <w:rFonts w:ascii="Times New Roman" w:hAnsi="Times New Roman"/>
          <w:sz w:val="24"/>
          <w:szCs w:val="24"/>
        </w:rPr>
      </w:pPr>
      <w:r w:rsidRPr="00403001">
        <w:rPr>
          <w:rFonts w:ascii="Times New Roman" w:hAnsi="Times New Roman"/>
          <w:sz w:val="24"/>
          <w:szCs w:val="24"/>
        </w:rPr>
        <w:lastRenderedPageBreak/>
        <w:t xml:space="preserve"> </w:t>
      </w:r>
      <w:r w:rsidR="00FC00F8" w:rsidRPr="00403001">
        <w:rPr>
          <w:rFonts w:ascii="Times New Roman" w:hAnsi="Times New Roman"/>
          <w:sz w:val="24"/>
          <w:szCs w:val="24"/>
        </w:rPr>
        <w:t xml:space="preserve">Председателят на комисията предлага на министъра на културата да утвърди </w:t>
      </w:r>
      <w:r w:rsidR="00EC3845">
        <w:rPr>
          <w:rFonts w:ascii="Times New Roman" w:hAnsi="Times New Roman"/>
          <w:sz w:val="24"/>
          <w:szCs w:val="24"/>
        </w:rPr>
        <w:t>протокола по т.10.</w:t>
      </w:r>
      <w:r w:rsidR="00EC3845" w:rsidRPr="00EC3845">
        <w:rPr>
          <w:rFonts w:ascii="Times New Roman" w:hAnsi="Times New Roman"/>
          <w:sz w:val="24"/>
          <w:szCs w:val="24"/>
        </w:rPr>
        <w:t xml:space="preserve"> </w:t>
      </w:r>
    </w:p>
    <w:p w:rsidR="00657DA0" w:rsidRPr="00403001" w:rsidRDefault="00FC00F8"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 xml:space="preserve"> В 3-дневен срок от утвърждаване</w:t>
      </w:r>
      <w:r w:rsidR="00EC3845">
        <w:rPr>
          <w:rFonts w:ascii="Times New Roman" w:hAnsi="Times New Roman"/>
          <w:sz w:val="24"/>
          <w:szCs w:val="24"/>
        </w:rPr>
        <w:t>то</w:t>
      </w:r>
      <w:r w:rsidRPr="00403001">
        <w:rPr>
          <w:rFonts w:ascii="Times New Roman" w:hAnsi="Times New Roman"/>
          <w:sz w:val="24"/>
          <w:szCs w:val="24"/>
        </w:rPr>
        <w:t xml:space="preserve"> на протокола, информацията за одобрените и </w:t>
      </w:r>
      <w:proofErr w:type="spellStart"/>
      <w:r w:rsidRPr="00403001">
        <w:rPr>
          <w:rFonts w:ascii="Times New Roman" w:hAnsi="Times New Roman"/>
          <w:sz w:val="24"/>
          <w:szCs w:val="24"/>
        </w:rPr>
        <w:t>неодобрените</w:t>
      </w:r>
      <w:proofErr w:type="spellEnd"/>
      <w:r w:rsidRPr="00403001">
        <w:rPr>
          <w:rFonts w:ascii="Times New Roman" w:hAnsi="Times New Roman"/>
          <w:sz w:val="24"/>
          <w:szCs w:val="24"/>
        </w:rPr>
        <w:t xml:space="preserve"> кандидати се публикува на официалната инт</w:t>
      </w:r>
      <w:r w:rsidR="00EC3845">
        <w:rPr>
          <w:rFonts w:ascii="Times New Roman" w:hAnsi="Times New Roman"/>
          <w:sz w:val="24"/>
          <w:szCs w:val="24"/>
        </w:rPr>
        <w:t>ернет страница на Министерство</w:t>
      </w:r>
      <w:r w:rsidRPr="00403001">
        <w:rPr>
          <w:rFonts w:ascii="Times New Roman" w:hAnsi="Times New Roman"/>
          <w:sz w:val="24"/>
          <w:szCs w:val="24"/>
        </w:rPr>
        <w:t xml:space="preserve"> на културата.</w:t>
      </w:r>
      <w:r w:rsidR="00657DA0" w:rsidRPr="00403001">
        <w:rPr>
          <w:rFonts w:ascii="Times New Roman" w:hAnsi="Times New Roman"/>
          <w:sz w:val="24"/>
          <w:szCs w:val="24"/>
        </w:rPr>
        <w:t xml:space="preserve"> </w:t>
      </w:r>
    </w:p>
    <w:p w:rsidR="00FC00F8" w:rsidRPr="00403001" w:rsidRDefault="00FC00F8"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Със заповед на министъра на културата се назначава Експертна комисия, която се състои от нечетен брой членове, включително и председател, от които:</w:t>
      </w:r>
    </w:p>
    <w:p w:rsidR="0015223F" w:rsidRPr="00403001" w:rsidRDefault="00FC00F8" w:rsidP="00F90392">
      <w:pPr>
        <w:pStyle w:val="ListParagraph"/>
        <w:widowControl w:val="0"/>
        <w:numPr>
          <w:ilvl w:val="1"/>
          <w:numId w:val="20"/>
        </w:numPr>
        <w:pBdr>
          <w:top w:val="nil"/>
          <w:left w:val="nil"/>
          <w:bottom w:val="nil"/>
          <w:right w:val="nil"/>
          <w:between w:val="nil"/>
          <w:bar w:val="nil"/>
        </w:pBdr>
        <w:tabs>
          <w:tab w:val="left" w:pos="993"/>
        </w:tabs>
        <w:spacing w:after="0" w:line="360" w:lineRule="auto"/>
        <w:ind w:firstLine="131"/>
        <w:jc w:val="both"/>
        <w:rPr>
          <w:rFonts w:ascii="Times New Roman" w:hAnsi="Times New Roman"/>
          <w:sz w:val="24"/>
          <w:szCs w:val="24"/>
        </w:rPr>
      </w:pPr>
      <w:r w:rsidRPr="00403001">
        <w:rPr>
          <w:rFonts w:ascii="Times New Roman" w:hAnsi="Times New Roman"/>
          <w:sz w:val="24"/>
          <w:szCs w:val="24"/>
        </w:rPr>
        <w:t>трима представители на съответната специализирана дирекция</w:t>
      </w:r>
      <w:r w:rsidR="0015223F" w:rsidRPr="00403001">
        <w:rPr>
          <w:rFonts w:ascii="Times New Roman" w:hAnsi="Times New Roman"/>
          <w:sz w:val="24"/>
          <w:szCs w:val="24"/>
        </w:rPr>
        <w:t xml:space="preserve"> </w:t>
      </w:r>
    </w:p>
    <w:p w:rsidR="0015223F" w:rsidRPr="00403001" w:rsidRDefault="00FC00F8" w:rsidP="00F90392">
      <w:pPr>
        <w:pStyle w:val="ListParagraph"/>
        <w:widowControl w:val="0"/>
        <w:numPr>
          <w:ilvl w:val="1"/>
          <w:numId w:val="20"/>
        </w:numPr>
        <w:pBdr>
          <w:top w:val="nil"/>
          <w:left w:val="nil"/>
          <w:bottom w:val="nil"/>
          <w:right w:val="nil"/>
          <w:between w:val="nil"/>
          <w:bar w:val="nil"/>
        </w:pBdr>
        <w:tabs>
          <w:tab w:val="left" w:pos="993"/>
        </w:tabs>
        <w:spacing w:after="0" w:line="360" w:lineRule="auto"/>
        <w:ind w:left="993" w:hanging="142"/>
        <w:jc w:val="both"/>
        <w:rPr>
          <w:rFonts w:ascii="Times New Roman" w:hAnsi="Times New Roman"/>
          <w:sz w:val="24"/>
          <w:szCs w:val="24"/>
        </w:rPr>
      </w:pPr>
      <w:r w:rsidRPr="00403001">
        <w:rPr>
          <w:rFonts w:ascii="Times New Roman" w:hAnsi="Times New Roman"/>
          <w:sz w:val="24"/>
          <w:szCs w:val="24"/>
        </w:rPr>
        <w:t xml:space="preserve">един представител на дирекция „Бюджет </w:t>
      </w:r>
      <w:r w:rsidR="0015223F" w:rsidRPr="00403001">
        <w:rPr>
          <w:rFonts w:ascii="Times New Roman" w:hAnsi="Times New Roman"/>
          <w:sz w:val="24"/>
          <w:szCs w:val="24"/>
        </w:rPr>
        <w:t xml:space="preserve">и финансово-счетоводни дейности“ </w:t>
      </w:r>
    </w:p>
    <w:p w:rsidR="0015223F" w:rsidRPr="00403001" w:rsidRDefault="00FC00F8" w:rsidP="00F90392">
      <w:pPr>
        <w:pStyle w:val="ListParagraph"/>
        <w:widowControl w:val="0"/>
        <w:numPr>
          <w:ilvl w:val="1"/>
          <w:numId w:val="20"/>
        </w:numPr>
        <w:pBdr>
          <w:top w:val="nil"/>
          <w:left w:val="nil"/>
          <w:bottom w:val="nil"/>
          <w:right w:val="nil"/>
          <w:between w:val="nil"/>
          <w:bar w:val="nil"/>
        </w:pBdr>
        <w:tabs>
          <w:tab w:val="left" w:pos="993"/>
        </w:tabs>
        <w:spacing w:after="0" w:line="360" w:lineRule="auto"/>
        <w:ind w:firstLine="131"/>
        <w:jc w:val="both"/>
        <w:rPr>
          <w:rFonts w:ascii="Times New Roman" w:hAnsi="Times New Roman"/>
          <w:sz w:val="24"/>
          <w:szCs w:val="24"/>
        </w:rPr>
      </w:pPr>
      <w:r w:rsidRPr="00403001">
        <w:rPr>
          <w:rFonts w:ascii="Times New Roman" w:hAnsi="Times New Roman"/>
          <w:sz w:val="24"/>
          <w:szCs w:val="24"/>
        </w:rPr>
        <w:t>при необходимост външни експерти – специалисти в областта на нематериалното културно наследство, читалищното и библиотечното дело;</w:t>
      </w:r>
      <w:r w:rsidR="0015223F" w:rsidRPr="00403001">
        <w:rPr>
          <w:rFonts w:ascii="Times New Roman" w:hAnsi="Times New Roman"/>
          <w:sz w:val="24"/>
          <w:szCs w:val="24"/>
        </w:rPr>
        <w:t xml:space="preserve"> </w:t>
      </w:r>
    </w:p>
    <w:p w:rsidR="00657DA0" w:rsidRPr="00403001" w:rsidRDefault="00FC00F8" w:rsidP="00F90392">
      <w:pPr>
        <w:pStyle w:val="ListParagraph"/>
        <w:widowControl w:val="0"/>
        <w:numPr>
          <w:ilvl w:val="1"/>
          <w:numId w:val="20"/>
        </w:numPr>
        <w:pBdr>
          <w:top w:val="nil"/>
          <w:left w:val="nil"/>
          <w:bottom w:val="nil"/>
          <w:right w:val="nil"/>
          <w:between w:val="nil"/>
          <w:bar w:val="nil"/>
        </w:pBdr>
        <w:tabs>
          <w:tab w:val="left" w:pos="993"/>
        </w:tabs>
        <w:spacing w:after="0" w:line="360" w:lineRule="auto"/>
        <w:ind w:firstLine="131"/>
        <w:jc w:val="both"/>
        <w:rPr>
          <w:rFonts w:ascii="Times New Roman" w:hAnsi="Times New Roman"/>
          <w:sz w:val="24"/>
          <w:szCs w:val="24"/>
        </w:rPr>
      </w:pPr>
      <w:r w:rsidRPr="00403001">
        <w:rPr>
          <w:rFonts w:ascii="Times New Roman" w:hAnsi="Times New Roman"/>
          <w:sz w:val="24"/>
          <w:szCs w:val="24"/>
        </w:rPr>
        <w:t>резервни членове.</w:t>
      </w:r>
      <w:r w:rsidR="00657DA0" w:rsidRPr="00403001">
        <w:rPr>
          <w:rFonts w:ascii="Times New Roman" w:hAnsi="Times New Roman"/>
          <w:sz w:val="24"/>
          <w:szCs w:val="24"/>
        </w:rPr>
        <w:t xml:space="preserve"> </w:t>
      </w:r>
    </w:p>
    <w:p w:rsidR="00965CA0" w:rsidRDefault="00657DA0"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Л</w:t>
      </w:r>
      <w:r w:rsidR="00FC00F8" w:rsidRPr="00403001">
        <w:rPr>
          <w:rFonts w:ascii="Times New Roman" w:hAnsi="Times New Roman"/>
          <w:sz w:val="24"/>
          <w:szCs w:val="24"/>
        </w:rPr>
        <w:t xml:space="preserve">ицата, които не са служители на Министерството на културата, получават възнаграждение за участието си в експертната комисия, освен ако в закон </w:t>
      </w:r>
      <w:r w:rsidR="00EC3845">
        <w:rPr>
          <w:rFonts w:ascii="Times New Roman" w:hAnsi="Times New Roman"/>
          <w:sz w:val="24"/>
          <w:szCs w:val="24"/>
        </w:rPr>
        <w:t xml:space="preserve">не </w:t>
      </w:r>
      <w:r w:rsidR="00FC00F8" w:rsidRPr="00403001">
        <w:rPr>
          <w:rFonts w:ascii="Times New Roman" w:hAnsi="Times New Roman"/>
          <w:sz w:val="24"/>
          <w:szCs w:val="24"/>
        </w:rPr>
        <w:t>е предвидено друго.</w:t>
      </w:r>
      <w:r w:rsidRPr="00403001">
        <w:rPr>
          <w:rFonts w:ascii="Times New Roman" w:hAnsi="Times New Roman"/>
          <w:sz w:val="24"/>
          <w:szCs w:val="24"/>
        </w:rPr>
        <w:t xml:space="preserve"> </w:t>
      </w:r>
    </w:p>
    <w:p w:rsidR="00965CA0" w:rsidRPr="00EC3845" w:rsidRDefault="00965CA0"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EC3845">
        <w:rPr>
          <w:rFonts w:ascii="Times New Roman" w:hAnsi="Times New Roman"/>
          <w:sz w:val="24"/>
          <w:szCs w:val="24"/>
        </w:rPr>
        <w:t xml:space="preserve">Членовете на двете комисии нямат право да разгласяват факти и обстоятелства, свързани с разглежданите проекти, за което подписват декларация за конфиденциалност по образец, съгласно </w:t>
      </w:r>
      <w:r w:rsidR="00F83767">
        <w:rPr>
          <w:rFonts w:ascii="Times New Roman" w:hAnsi="Times New Roman"/>
          <w:sz w:val="24"/>
          <w:szCs w:val="24"/>
        </w:rPr>
        <w:t>Приложение № 8</w:t>
      </w:r>
      <w:r w:rsidRPr="00EC3845">
        <w:rPr>
          <w:rFonts w:ascii="Times New Roman" w:hAnsi="Times New Roman"/>
          <w:sz w:val="24"/>
          <w:szCs w:val="24"/>
        </w:rPr>
        <w:t>;</w:t>
      </w:r>
    </w:p>
    <w:p w:rsidR="00965CA0" w:rsidRPr="00403001" w:rsidRDefault="00965CA0"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 xml:space="preserve">Член на експертната комисия, който е служител на кандидатстваща организация или институт или е свързано лице по смисъла на §1, т. 3 от Допълнителните разпоредби на </w:t>
      </w:r>
      <w:bookmarkStart w:id="0" w:name="to_paragraph_id36607047"/>
      <w:bookmarkEnd w:id="0"/>
      <w:r w:rsidRPr="00403001">
        <w:rPr>
          <w:rFonts w:ascii="Times New Roman" w:hAnsi="Times New Roman"/>
          <w:sz w:val="24"/>
          <w:szCs w:val="24"/>
        </w:rPr>
        <w:t>Данъчно-процесуалния кодекс, не присъства и не дава оценка при разглеждането на проект, представен от тази организация или институт, за което подписв</w:t>
      </w:r>
      <w:r w:rsidR="00F83767">
        <w:rPr>
          <w:rFonts w:ascii="Times New Roman" w:hAnsi="Times New Roman"/>
          <w:sz w:val="24"/>
          <w:szCs w:val="24"/>
        </w:rPr>
        <w:t>а декларация (Приложение № 9</w:t>
      </w:r>
      <w:r>
        <w:rPr>
          <w:rFonts w:ascii="Times New Roman" w:hAnsi="Times New Roman"/>
          <w:sz w:val="24"/>
          <w:szCs w:val="24"/>
        </w:rPr>
        <w:t>);</w:t>
      </w:r>
    </w:p>
    <w:p w:rsidR="00657DA0" w:rsidRPr="00403001" w:rsidRDefault="00657DA0"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З</w:t>
      </w:r>
      <w:r w:rsidR="00FC00F8" w:rsidRPr="00403001">
        <w:rPr>
          <w:rFonts w:ascii="Times New Roman" w:hAnsi="Times New Roman"/>
          <w:sz w:val="24"/>
          <w:szCs w:val="24"/>
        </w:rPr>
        <w:t>аседанията на Експертната комисия се насрочват от председателя на комисията в едномесечен срок от крайната дата за подаване на заявленията.</w:t>
      </w:r>
      <w:r w:rsidRPr="00403001">
        <w:rPr>
          <w:rFonts w:ascii="Times New Roman" w:hAnsi="Times New Roman"/>
          <w:sz w:val="24"/>
          <w:szCs w:val="24"/>
        </w:rPr>
        <w:t xml:space="preserve"> </w:t>
      </w:r>
    </w:p>
    <w:p w:rsidR="00657DA0" w:rsidRPr="00403001" w:rsidRDefault="00FC00F8"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При извънредни обстоятелства заседанията могат да бъдат провеждани онлайн.</w:t>
      </w:r>
      <w:r w:rsidR="00657DA0" w:rsidRPr="00403001">
        <w:rPr>
          <w:rFonts w:ascii="Times New Roman" w:hAnsi="Times New Roman"/>
          <w:sz w:val="24"/>
          <w:szCs w:val="24"/>
        </w:rPr>
        <w:t xml:space="preserve"> </w:t>
      </w:r>
    </w:p>
    <w:p w:rsidR="00657DA0" w:rsidRPr="00403001" w:rsidRDefault="00FC00F8"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Най-малко три дни преди датата на заседанието на Експертната комисията, специализираната дирекция осигурява възможност на членовете на комисията да се запознаят с допуснатите за разглеждане проекти.</w:t>
      </w:r>
      <w:r w:rsidR="00657DA0" w:rsidRPr="00403001">
        <w:rPr>
          <w:rFonts w:ascii="Times New Roman" w:hAnsi="Times New Roman"/>
          <w:sz w:val="24"/>
          <w:szCs w:val="24"/>
        </w:rPr>
        <w:t xml:space="preserve"> </w:t>
      </w:r>
    </w:p>
    <w:p w:rsidR="00965CA0" w:rsidRDefault="00FC00F8"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За редовни се смятат заседанията на Експертната комисията, на които присъстват най-малко две трети от нейните членове.</w:t>
      </w:r>
      <w:r w:rsidR="00657DA0" w:rsidRPr="00403001">
        <w:rPr>
          <w:rFonts w:ascii="Times New Roman" w:hAnsi="Times New Roman"/>
          <w:sz w:val="24"/>
          <w:szCs w:val="24"/>
        </w:rPr>
        <w:t xml:space="preserve"> </w:t>
      </w:r>
    </w:p>
    <w:p w:rsidR="00657DA0" w:rsidRPr="00965CA0" w:rsidRDefault="00965CA0"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965CA0">
        <w:rPr>
          <w:rFonts w:ascii="Times New Roman" w:hAnsi="Times New Roman"/>
          <w:sz w:val="24"/>
          <w:szCs w:val="24"/>
        </w:rPr>
        <w:t>Експертната комисия оценява проектите, допуснати до разглеждане от Техническата комисия, чрез оценъчна карта (Приложение</w:t>
      </w:r>
      <w:r w:rsidR="00F83767">
        <w:rPr>
          <w:rFonts w:ascii="Times New Roman" w:hAnsi="Times New Roman"/>
          <w:sz w:val="24"/>
          <w:szCs w:val="24"/>
        </w:rPr>
        <w:t xml:space="preserve"> № 7</w:t>
      </w:r>
      <w:r w:rsidRPr="00965CA0">
        <w:rPr>
          <w:rFonts w:ascii="Times New Roman" w:hAnsi="Times New Roman"/>
          <w:sz w:val="24"/>
          <w:szCs w:val="24"/>
        </w:rPr>
        <w:t>), по критериите на Програмата.</w:t>
      </w:r>
    </w:p>
    <w:p w:rsidR="00295919" w:rsidRDefault="00FC00F8"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295919">
        <w:rPr>
          <w:rFonts w:ascii="Times New Roman" w:hAnsi="Times New Roman"/>
          <w:sz w:val="24"/>
          <w:szCs w:val="24"/>
        </w:rPr>
        <w:t xml:space="preserve">Всеки член на комисията дава от 1 до 5 точки </w:t>
      </w:r>
      <w:r w:rsidR="000620D7" w:rsidRPr="00295919">
        <w:rPr>
          <w:rFonts w:ascii="Times New Roman" w:hAnsi="Times New Roman"/>
          <w:sz w:val="24"/>
          <w:szCs w:val="24"/>
        </w:rPr>
        <w:t>за всеки от посочените критерии</w:t>
      </w:r>
      <w:r w:rsidR="00295919">
        <w:rPr>
          <w:rFonts w:ascii="Times New Roman" w:hAnsi="Times New Roman"/>
          <w:sz w:val="24"/>
          <w:szCs w:val="24"/>
        </w:rPr>
        <w:t xml:space="preserve">. </w:t>
      </w:r>
    </w:p>
    <w:p w:rsidR="00657DA0" w:rsidRPr="00295919" w:rsidRDefault="00FC00F8"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295919">
        <w:rPr>
          <w:rFonts w:ascii="Times New Roman" w:hAnsi="Times New Roman"/>
          <w:sz w:val="24"/>
          <w:szCs w:val="24"/>
        </w:rPr>
        <w:t xml:space="preserve">Средната обща оценка на всеки проект се формира от общия брой дадени точки, разделени </w:t>
      </w:r>
      <w:r w:rsidRPr="00295919">
        <w:rPr>
          <w:rFonts w:ascii="Times New Roman" w:hAnsi="Times New Roman"/>
          <w:sz w:val="24"/>
          <w:szCs w:val="24"/>
        </w:rPr>
        <w:lastRenderedPageBreak/>
        <w:t>на броя на членовете на комисията, които са оценили съответния проект. Оценката се закръгля до втория знак след десетичната запетая.</w:t>
      </w:r>
      <w:r w:rsidR="00657DA0" w:rsidRPr="00295919">
        <w:rPr>
          <w:rFonts w:ascii="Times New Roman" w:hAnsi="Times New Roman"/>
          <w:sz w:val="24"/>
          <w:szCs w:val="24"/>
        </w:rPr>
        <w:t xml:space="preserve"> </w:t>
      </w:r>
    </w:p>
    <w:p w:rsidR="00657DA0" w:rsidRPr="00403001" w:rsidRDefault="00FC00F8"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 xml:space="preserve">Финансират се проекти, получили над 20% от максималния брой точки за проект. </w:t>
      </w:r>
      <w:r w:rsidR="00657DA0" w:rsidRPr="00403001">
        <w:rPr>
          <w:rFonts w:ascii="Times New Roman" w:hAnsi="Times New Roman"/>
          <w:sz w:val="24"/>
          <w:szCs w:val="24"/>
        </w:rPr>
        <w:t xml:space="preserve"> </w:t>
      </w:r>
    </w:p>
    <w:p w:rsidR="00657DA0" w:rsidRPr="00403001" w:rsidRDefault="00FC00F8"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Финансовите средства се разпределят по реда на класиране до изчерпване на определения бюджет за съответната сесия или с достигане на минималния изискуем брой точки.</w:t>
      </w:r>
      <w:r w:rsidR="00657DA0" w:rsidRPr="00403001">
        <w:rPr>
          <w:rFonts w:ascii="Times New Roman" w:hAnsi="Times New Roman"/>
          <w:sz w:val="24"/>
          <w:szCs w:val="24"/>
        </w:rPr>
        <w:t xml:space="preserve"> </w:t>
      </w:r>
    </w:p>
    <w:p w:rsidR="00FF727D" w:rsidRPr="00403001" w:rsidRDefault="00FC00F8"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Кандидатстващите проекти се разглеждат по реда на постъпването им.</w:t>
      </w:r>
      <w:r w:rsidR="00FF727D" w:rsidRPr="00403001">
        <w:rPr>
          <w:rFonts w:ascii="Times New Roman" w:hAnsi="Times New Roman"/>
          <w:sz w:val="24"/>
          <w:szCs w:val="24"/>
        </w:rPr>
        <w:t xml:space="preserve"> </w:t>
      </w:r>
    </w:p>
    <w:p w:rsidR="00FC00F8" w:rsidRPr="00403001" w:rsidRDefault="00FC00F8" w:rsidP="00F90392">
      <w:pPr>
        <w:pStyle w:val="ListParagraph"/>
        <w:widowControl w:val="0"/>
        <w:numPr>
          <w:ilvl w:val="0"/>
          <w:numId w:val="20"/>
        </w:numPr>
        <w:pBdr>
          <w:top w:val="nil"/>
          <w:left w:val="nil"/>
          <w:bottom w:val="nil"/>
          <w:right w:val="nil"/>
          <w:between w:val="nil"/>
          <w:bar w:val="nil"/>
        </w:pBdr>
        <w:spacing w:after="0" w:line="360" w:lineRule="auto"/>
        <w:jc w:val="both"/>
        <w:rPr>
          <w:rFonts w:ascii="Times New Roman" w:hAnsi="Times New Roman"/>
          <w:sz w:val="24"/>
          <w:szCs w:val="24"/>
        </w:rPr>
      </w:pPr>
      <w:r w:rsidRPr="00403001">
        <w:rPr>
          <w:rFonts w:ascii="Times New Roman" w:hAnsi="Times New Roman"/>
          <w:sz w:val="24"/>
          <w:szCs w:val="24"/>
        </w:rPr>
        <w:t>Заседанията на Експертната комисия приключват с протокол, който съдържа:</w:t>
      </w:r>
    </w:p>
    <w:p w:rsidR="000620D7" w:rsidRPr="00403001" w:rsidRDefault="00FC00F8" w:rsidP="00F90392">
      <w:pPr>
        <w:pStyle w:val="ListParagraph"/>
        <w:widowControl w:val="0"/>
        <w:numPr>
          <w:ilvl w:val="1"/>
          <w:numId w:val="20"/>
        </w:numPr>
        <w:pBdr>
          <w:top w:val="nil"/>
          <w:left w:val="nil"/>
          <w:bottom w:val="nil"/>
          <w:right w:val="nil"/>
          <w:between w:val="nil"/>
          <w:bar w:val="nil"/>
        </w:pBdr>
        <w:tabs>
          <w:tab w:val="left" w:pos="993"/>
        </w:tabs>
        <w:spacing w:after="0" w:line="360" w:lineRule="auto"/>
        <w:ind w:hanging="294"/>
        <w:jc w:val="both"/>
        <w:rPr>
          <w:rFonts w:ascii="Times New Roman" w:hAnsi="Times New Roman"/>
          <w:sz w:val="24"/>
          <w:szCs w:val="24"/>
        </w:rPr>
      </w:pPr>
      <w:r w:rsidRPr="00403001">
        <w:rPr>
          <w:rFonts w:ascii="Times New Roman" w:hAnsi="Times New Roman"/>
          <w:sz w:val="24"/>
          <w:szCs w:val="24"/>
        </w:rPr>
        <w:t>списък на проектите, предложени за финансиране в табличен вид, с посочени получени точки и определена сума за финансиране;</w:t>
      </w:r>
      <w:r w:rsidR="000620D7" w:rsidRPr="00403001">
        <w:rPr>
          <w:rFonts w:ascii="Times New Roman" w:hAnsi="Times New Roman"/>
          <w:sz w:val="24"/>
          <w:szCs w:val="24"/>
        </w:rPr>
        <w:t xml:space="preserve"> </w:t>
      </w:r>
    </w:p>
    <w:p w:rsidR="00FF727D" w:rsidRPr="00403001" w:rsidRDefault="00FC00F8" w:rsidP="00F90392">
      <w:pPr>
        <w:pStyle w:val="ListParagraph"/>
        <w:widowControl w:val="0"/>
        <w:numPr>
          <w:ilvl w:val="1"/>
          <w:numId w:val="20"/>
        </w:numPr>
        <w:pBdr>
          <w:top w:val="nil"/>
          <w:left w:val="nil"/>
          <w:bottom w:val="nil"/>
          <w:right w:val="nil"/>
          <w:between w:val="nil"/>
          <w:bar w:val="nil"/>
        </w:pBdr>
        <w:tabs>
          <w:tab w:val="left" w:pos="993"/>
        </w:tabs>
        <w:spacing w:after="0" w:line="360" w:lineRule="auto"/>
        <w:ind w:hanging="294"/>
        <w:jc w:val="both"/>
        <w:rPr>
          <w:rFonts w:ascii="Times New Roman" w:hAnsi="Times New Roman"/>
          <w:sz w:val="24"/>
          <w:szCs w:val="24"/>
        </w:rPr>
      </w:pPr>
      <w:r w:rsidRPr="00403001">
        <w:rPr>
          <w:rFonts w:ascii="Times New Roman" w:hAnsi="Times New Roman"/>
          <w:sz w:val="24"/>
          <w:szCs w:val="24"/>
        </w:rPr>
        <w:t>списък на проектите в табличен вид, за които не се предлага финансиране, с посочени получени точки.</w:t>
      </w:r>
    </w:p>
    <w:p w:rsidR="00FF727D" w:rsidRPr="00403001" w:rsidRDefault="00FC00F8" w:rsidP="00F90392">
      <w:pPr>
        <w:pStyle w:val="ListParagraph"/>
        <w:numPr>
          <w:ilvl w:val="0"/>
          <w:numId w:val="20"/>
        </w:numPr>
        <w:spacing w:after="0" w:line="360" w:lineRule="auto"/>
        <w:jc w:val="both"/>
        <w:rPr>
          <w:rFonts w:ascii="Times New Roman" w:hAnsi="Times New Roman"/>
          <w:sz w:val="24"/>
          <w:szCs w:val="24"/>
        </w:rPr>
      </w:pPr>
      <w:r w:rsidRPr="00403001">
        <w:rPr>
          <w:rFonts w:ascii="Times New Roman" w:hAnsi="Times New Roman"/>
          <w:sz w:val="24"/>
          <w:szCs w:val="24"/>
        </w:rPr>
        <w:t xml:space="preserve">В три дневен срок от датата на подписване на протокола, комисията изготвя доклад за дейността си до министъра на културата, в който се описват постъпилите предложения, взетите решения, класираните и некласирани предложения. </w:t>
      </w:r>
      <w:r w:rsidR="00FF727D" w:rsidRPr="00403001">
        <w:rPr>
          <w:rFonts w:ascii="Times New Roman" w:hAnsi="Times New Roman"/>
          <w:sz w:val="24"/>
          <w:szCs w:val="24"/>
        </w:rPr>
        <w:t xml:space="preserve"> </w:t>
      </w:r>
    </w:p>
    <w:p w:rsidR="0033515D" w:rsidRPr="00403001" w:rsidRDefault="00FC00F8" w:rsidP="00F90392">
      <w:pPr>
        <w:pStyle w:val="ListParagraph"/>
        <w:numPr>
          <w:ilvl w:val="0"/>
          <w:numId w:val="20"/>
        </w:numPr>
        <w:spacing w:after="0" w:line="360" w:lineRule="auto"/>
        <w:jc w:val="both"/>
        <w:rPr>
          <w:rFonts w:ascii="Times New Roman" w:hAnsi="Times New Roman"/>
          <w:sz w:val="24"/>
          <w:szCs w:val="24"/>
        </w:rPr>
      </w:pPr>
      <w:r w:rsidRPr="00403001">
        <w:rPr>
          <w:rFonts w:ascii="Times New Roman" w:hAnsi="Times New Roman"/>
          <w:sz w:val="24"/>
          <w:szCs w:val="24"/>
        </w:rPr>
        <w:t xml:space="preserve">Резултатите от конкурсната сесия се обявяват на интернет страницата на Министерството на културата в 3-дневен срок след утвърждаване на протокола по </w:t>
      </w:r>
      <w:r w:rsidR="00965CA0">
        <w:rPr>
          <w:rFonts w:ascii="Times New Roman" w:hAnsi="Times New Roman"/>
          <w:sz w:val="24"/>
          <w:szCs w:val="24"/>
        </w:rPr>
        <w:t>т.27.</w:t>
      </w:r>
    </w:p>
    <w:p w:rsidR="00354685" w:rsidRPr="004A02C8" w:rsidRDefault="00D81EE6" w:rsidP="00F90392">
      <w:pPr>
        <w:pStyle w:val="ListParagraph"/>
        <w:numPr>
          <w:ilvl w:val="0"/>
          <w:numId w:val="20"/>
        </w:numPr>
        <w:tabs>
          <w:tab w:val="left" w:pos="-180"/>
          <w:tab w:val="left" w:pos="993"/>
        </w:tabs>
        <w:spacing w:line="360" w:lineRule="auto"/>
        <w:jc w:val="both"/>
        <w:rPr>
          <w:rFonts w:ascii="Times New Roman" w:hAnsi="Times New Roman"/>
          <w:sz w:val="24"/>
          <w:szCs w:val="24"/>
        </w:rPr>
      </w:pPr>
      <w:r w:rsidRPr="00403001">
        <w:rPr>
          <w:rFonts w:ascii="Times New Roman" w:hAnsi="Times New Roman"/>
          <w:spacing w:val="-4"/>
          <w:sz w:val="24"/>
          <w:szCs w:val="24"/>
        </w:rPr>
        <w:t xml:space="preserve">След утвърждаване на протокола от министъра на културата </w:t>
      </w:r>
      <w:r w:rsidR="00970787" w:rsidRPr="00403001">
        <w:rPr>
          <w:rFonts w:ascii="Times New Roman" w:hAnsi="Times New Roman"/>
          <w:spacing w:val="-4"/>
          <w:sz w:val="24"/>
          <w:szCs w:val="24"/>
        </w:rPr>
        <w:t xml:space="preserve">с </w:t>
      </w:r>
      <w:r w:rsidRPr="00403001">
        <w:rPr>
          <w:rFonts w:ascii="Times New Roman" w:hAnsi="Times New Roman"/>
          <w:spacing w:val="-4"/>
          <w:sz w:val="24"/>
          <w:szCs w:val="24"/>
        </w:rPr>
        <w:t>одобрените проектни предложения се изготвя проект на ПМС за предоставяне на средствата от държавния бюджет</w:t>
      </w:r>
      <w:r w:rsidR="00970787" w:rsidRPr="00403001">
        <w:rPr>
          <w:rFonts w:ascii="Times New Roman" w:hAnsi="Times New Roman"/>
          <w:spacing w:val="-4"/>
          <w:sz w:val="24"/>
          <w:szCs w:val="24"/>
        </w:rPr>
        <w:t>,</w:t>
      </w:r>
      <w:r w:rsidRPr="00403001">
        <w:rPr>
          <w:rFonts w:ascii="Times New Roman" w:hAnsi="Times New Roman"/>
          <w:spacing w:val="-4"/>
          <w:sz w:val="24"/>
          <w:szCs w:val="24"/>
        </w:rPr>
        <w:t xml:space="preserve"> под формата на допълнителен трансфер за други целеви разходи по бюджетите на общините з</w:t>
      </w:r>
      <w:r w:rsidR="00965CA0">
        <w:rPr>
          <w:rFonts w:ascii="Times New Roman" w:hAnsi="Times New Roman"/>
          <w:spacing w:val="-4"/>
          <w:sz w:val="24"/>
          <w:szCs w:val="24"/>
        </w:rPr>
        <w:t>а финансиране на дейностите по П</w:t>
      </w:r>
      <w:r w:rsidRPr="00403001">
        <w:rPr>
          <w:rFonts w:ascii="Times New Roman" w:hAnsi="Times New Roman"/>
          <w:spacing w:val="-4"/>
          <w:sz w:val="24"/>
          <w:szCs w:val="24"/>
        </w:rPr>
        <w:t>рограмата</w:t>
      </w:r>
      <w:r w:rsidR="00965CA0">
        <w:rPr>
          <w:rFonts w:ascii="Times New Roman" w:hAnsi="Times New Roman"/>
          <w:spacing w:val="-4"/>
          <w:sz w:val="24"/>
          <w:szCs w:val="24"/>
        </w:rPr>
        <w:t>,</w:t>
      </w:r>
      <w:r w:rsidRPr="00403001">
        <w:rPr>
          <w:rFonts w:ascii="Times New Roman" w:hAnsi="Times New Roman"/>
          <w:spacing w:val="-4"/>
          <w:sz w:val="24"/>
          <w:szCs w:val="24"/>
        </w:rPr>
        <w:t xml:space="preserve"> чрез изпълнение на проекти с бенефициенти регионалните и общински библиотеки и за одобряване на допълнителни разходи по бюджета на Министерство на културата за Национална библиотека „Св. св. Кирил и Методий</w:t>
      </w:r>
      <w:r w:rsidRPr="00403001">
        <w:rPr>
          <w:rFonts w:ascii="Times New Roman" w:hAnsi="Times New Roman"/>
          <w:spacing w:val="-4"/>
          <w:sz w:val="24"/>
          <w:szCs w:val="24"/>
          <w:lang w:val="en-US"/>
        </w:rPr>
        <w:t>”</w:t>
      </w:r>
      <w:r w:rsidRPr="00403001">
        <w:rPr>
          <w:rFonts w:ascii="Times New Roman" w:hAnsi="Times New Roman"/>
          <w:spacing w:val="-4"/>
          <w:sz w:val="24"/>
          <w:szCs w:val="24"/>
        </w:rPr>
        <w:t xml:space="preserve">.  </w:t>
      </w:r>
    </w:p>
    <w:p w:rsidR="004A02C8" w:rsidRPr="004A02C8" w:rsidRDefault="004A02C8" w:rsidP="00F90392">
      <w:pPr>
        <w:pStyle w:val="ListParagraph"/>
        <w:tabs>
          <w:tab w:val="left" w:pos="-180"/>
          <w:tab w:val="left" w:pos="993"/>
        </w:tabs>
        <w:spacing w:line="360" w:lineRule="auto"/>
        <w:ind w:left="360"/>
        <w:jc w:val="both"/>
        <w:rPr>
          <w:rFonts w:ascii="Times New Roman" w:hAnsi="Times New Roman"/>
          <w:sz w:val="24"/>
          <w:szCs w:val="24"/>
        </w:rPr>
      </w:pPr>
    </w:p>
    <w:p w:rsidR="000620D7" w:rsidRPr="00403001" w:rsidRDefault="005C7D9F" w:rsidP="00F90392">
      <w:pPr>
        <w:pStyle w:val="ListParagraph"/>
        <w:numPr>
          <w:ilvl w:val="0"/>
          <w:numId w:val="27"/>
        </w:numPr>
        <w:shd w:val="clear" w:color="auto" w:fill="FFFFFF"/>
        <w:spacing w:line="360" w:lineRule="auto"/>
        <w:ind w:left="426" w:hanging="142"/>
        <w:jc w:val="both"/>
        <w:rPr>
          <w:rFonts w:ascii="Times New Roman" w:hAnsi="Times New Roman"/>
          <w:b/>
          <w:spacing w:val="-5"/>
          <w:sz w:val="24"/>
          <w:szCs w:val="24"/>
        </w:rPr>
      </w:pPr>
      <w:r w:rsidRPr="00403001">
        <w:rPr>
          <w:rFonts w:ascii="Times New Roman" w:hAnsi="Times New Roman"/>
          <w:b/>
          <w:spacing w:val="-5"/>
          <w:sz w:val="24"/>
          <w:szCs w:val="24"/>
        </w:rPr>
        <w:t xml:space="preserve">КРИТЕРИИ </w:t>
      </w:r>
      <w:r w:rsidR="00FF727D" w:rsidRPr="00403001">
        <w:rPr>
          <w:rFonts w:ascii="Times New Roman" w:hAnsi="Times New Roman"/>
          <w:b/>
          <w:spacing w:val="-5"/>
          <w:sz w:val="24"/>
          <w:szCs w:val="24"/>
        </w:rPr>
        <w:t>ЗА</w:t>
      </w:r>
      <w:r w:rsidRPr="00403001">
        <w:rPr>
          <w:rFonts w:ascii="Times New Roman" w:hAnsi="Times New Roman"/>
          <w:b/>
          <w:spacing w:val="-5"/>
          <w:sz w:val="24"/>
          <w:szCs w:val="24"/>
        </w:rPr>
        <w:t xml:space="preserve"> ОЦЕНКА НА </w:t>
      </w:r>
      <w:r w:rsidR="000620D7" w:rsidRPr="00403001">
        <w:rPr>
          <w:rFonts w:ascii="Times New Roman" w:hAnsi="Times New Roman"/>
          <w:b/>
          <w:spacing w:val="-5"/>
          <w:sz w:val="24"/>
          <w:szCs w:val="24"/>
        </w:rPr>
        <w:t>ПРОЕКТИТЕ</w:t>
      </w:r>
    </w:p>
    <w:p w:rsidR="000620D7" w:rsidRPr="00403001" w:rsidRDefault="000620D7" w:rsidP="00F90392">
      <w:pPr>
        <w:pStyle w:val="ListParagraph"/>
        <w:numPr>
          <w:ilvl w:val="1"/>
          <w:numId w:val="27"/>
        </w:numPr>
        <w:shd w:val="clear" w:color="auto" w:fill="FFFFFF"/>
        <w:spacing w:line="360" w:lineRule="auto"/>
        <w:jc w:val="both"/>
        <w:rPr>
          <w:rFonts w:ascii="Times New Roman" w:hAnsi="Times New Roman"/>
          <w:sz w:val="24"/>
          <w:szCs w:val="24"/>
        </w:rPr>
      </w:pPr>
      <w:r w:rsidRPr="00403001">
        <w:rPr>
          <w:rFonts w:ascii="Times New Roman" w:hAnsi="Times New Roman"/>
          <w:sz w:val="24"/>
          <w:szCs w:val="24"/>
        </w:rPr>
        <w:t xml:space="preserve"> </w:t>
      </w:r>
      <w:r w:rsidR="001834AB" w:rsidRPr="00403001">
        <w:rPr>
          <w:rFonts w:ascii="Times New Roman" w:hAnsi="Times New Roman"/>
          <w:sz w:val="24"/>
          <w:szCs w:val="24"/>
        </w:rPr>
        <w:t>Опит и капацитет на кандидата;</w:t>
      </w:r>
      <w:r w:rsidRPr="00403001">
        <w:rPr>
          <w:rFonts w:ascii="Times New Roman" w:hAnsi="Times New Roman"/>
          <w:sz w:val="24"/>
          <w:szCs w:val="24"/>
        </w:rPr>
        <w:t xml:space="preserve"> </w:t>
      </w:r>
    </w:p>
    <w:p w:rsidR="000620D7" w:rsidRPr="00403001" w:rsidRDefault="001834AB" w:rsidP="00F90392">
      <w:pPr>
        <w:pStyle w:val="ListParagraph"/>
        <w:numPr>
          <w:ilvl w:val="1"/>
          <w:numId w:val="27"/>
        </w:numPr>
        <w:shd w:val="clear" w:color="auto" w:fill="FFFFFF"/>
        <w:spacing w:line="360" w:lineRule="auto"/>
        <w:jc w:val="both"/>
        <w:rPr>
          <w:rFonts w:ascii="Times New Roman" w:hAnsi="Times New Roman"/>
          <w:sz w:val="24"/>
          <w:szCs w:val="24"/>
        </w:rPr>
      </w:pPr>
      <w:r w:rsidRPr="00403001">
        <w:rPr>
          <w:rFonts w:ascii="Times New Roman" w:hAnsi="Times New Roman"/>
          <w:sz w:val="24"/>
          <w:szCs w:val="24"/>
        </w:rPr>
        <w:t>Съответствие и обосновка на проектното предложение – ясна връзка между поставените цели на проекта, предложените дейности и очакваните резултати</w:t>
      </w:r>
      <w:r w:rsidR="000620D7" w:rsidRPr="00403001">
        <w:rPr>
          <w:rFonts w:ascii="Times New Roman" w:hAnsi="Times New Roman"/>
          <w:sz w:val="24"/>
          <w:szCs w:val="24"/>
        </w:rPr>
        <w:t xml:space="preserve">. </w:t>
      </w:r>
    </w:p>
    <w:p w:rsidR="000620D7" w:rsidRPr="00403001" w:rsidRDefault="001834AB" w:rsidP="00F90392">
      <w:pPr>
        <w:pStyle w:val="ListParagraph"/>
        <w:numPr>
          <w:ilvl w:val="1"/>
          <w:numId w:val="27"/>
        </w:numPr>
        <w:shd w:val="clear" w:color="auto" w:fill="FFFFFF"/>
        <w:spacing w:line="360" w:lineRule="auto"/>
        <w:jc w:val="both"/>
        <w:rPr>
          <w:rFonts w:ascii="Times New Roman" w:hAnsi="Times New Roman"/>
          <w:sz w:val="24"/>
          <w:szCs w:val="24"/>
        </w:rPr>
      </w:pPr>
      <w:r w:rsidRPr="00403001">
        <w:rPr>
          <w:rFonts w:ascii="Times New Roman" w:hAnsi="Times New Roman"/>
          <w:sz w:val="24"/>
          <w:szCs w:val="24"/>
        </w:rPr>
        <w:t>Финансова обосновка и бюджет на проекта- доколко необходими и финансово обосновани са категориите разходи</w:t>
      </w:r>
      <w:r w:rsidR="00970787" w:rsidRPr="00403001">
        <w:rPr>
          <w:rFonts w:ascii="Times New Roman" w:hAnsi="Times New Roman"/>
          <w:sz w:val="24"/>
          <w:szCs w:val="24"/>
        </w:rPr>
        <w:t>;</w:t>
      </w:r>
      <w:r w:rsidR="000620D7" w:rsidRPr="00403001">
        <w:rPr>
          <w:rFonts w:ascii="Times New Roman" w:hAnsi="Times New Roman"/>
          <w:sz w:val="24"/>
          <w:szCs w:val="24"/>
        </w:rPr>
        <w:t xml:space="preserve"> </w:t>
      </w:r>
    </w:p>
    <w:p w:rsidR="000620D7" w:rsidRPr="00403001" w:rsidRDefault="00692E5E" w:rsidP="00F90392">
      <w:pPr>
        <w:pStyle w:val="ListParagraph"/>
        <w:numPr>
          <w:ilvl w:val="1"/>
          <w:numId w:val="27"/>
        </w:numPr>
        <w:tabs>
          <w:tab w:val="left" w:pos="0"/>
        </w:tabs>
        <w:spacing w:line="360" w:lineRule="auto"/>
        <w:jc w:val="both"/>
        <w:rPr>
          <w:rFonts w:ascii="Times New Roman" w:hAnsi="Times New Roman"/>
          <w:sz w:val="24"/>
          <w:szCs w:val="24"/>
        </w:rPr>
      </w:pPr>
      <w:r>
        <w:rPr>
          <w:rFonts w:ascii="Times New Roman" w:hAnsi="Times New Roman"/>
          <w:sz w:val="24"/>
          <w:szCs w:val="24"/>
        </w:rPr>
        <w:t>Проектът предвижда дейности за</w:t>
      </w:r>
      <w:r w:rsidR="001834AB" w:rsidRPr="00403001">
        <w:rPr>
          <w:rFonts w:ascii="Times New Roman" w:hAnsi="Times New Roman"/>
          <w:sz w:val="24"/>
          <w:szCs w:val="24"/>
        </w:rPr>
        <w:t xml:space="preserve"> насърчаване на медийната грамотност сред младите хора и възрастните в България, чрез използване на обществените библиотеки като центрове за информация и обучение;</w:t>
      </w:r>
      <w:r w:rsidR="000620D7" w:rsidRPr="00403001">
        <w:rPr>
          <w:rFonts w:ascii="Times New Roman" w:hAnsi="Times New Roman"/>
          <w:sz w:val="24"/>
          <w:szCs w:val="24"/>
        </w:rPr>
        <w:t xml:space="preserve"> </w:t>
      </w:r>
    </w:p>
    <w:p w:rsidR="00FF727D" w:rsidRPr="00403001" w:rsidRDefault="00692E5E" w:rsidP="00F90392">
      <w:pPr>
        <w:pStyle w:val="ListParagraph"/>
        <w:numPr>
          <w:ilvl w:val="1"/>
          <w:numId w:val="27"/>
        </w:numPr>
        <w:tabs>
          <w:tab w:val="left" w:pos="0"/>
        </w:tabs>
        <w:spacing w:line="360" w:lineRule="auto"/>
        <w:jc w:val="both"/>
        <w:rPr>
          <w:rFonts w:ascii="Times New Roman" w:hAnsi="Times New Roman"/>
          <w:sz w:val="24"/>
          <w:szCs w:val="24"/>
        </w:rPr>
      </w:pPr>
      <w:r>
        <w:rPr>
          <w:rFonts w:ascii="Times New Roman" w:hAnsi="Times New Roman"/>
          <w:sz w:val="24"/>
          <w:szCs w:val="24"/>
        </w:rPr>
        <w:t>Проектът допринася</w:t>
      </w:r>
      <w:r w:rsidR="001834AB" w:rsidRPr="00403001">
        <w:rPr>
          <w:rFonts w:ascii="Times New Roman" w:hAnsi="Times New Roman"/>
          <w:sz w:val="24"/>
          <w:szCs w:val="24"/>
        </w:rPr>
        <w:t xml:space="preserve"> за подобряване уменията за възприемане на информационния медиен поток и формиране на устойчивост срещу дезинфо</w:t>
      </w:r>
      <w:r w:rsidR="00965CA0">
        <w:rPr>
          <w:rFonts w:ascii="Times New Roman" w:hAnsi="Times New Roman"/>
          <w:sz w:val="24"/>
          <w:szCs w:val="24"/>
        </w:rPr>
        <w:t>рмацията в българското общество;</w:t>
      </w:r>
    </w:p>
    <w:p w:rsidR="005C7D9F" w:rsidRPr="00403001" w:rsidRDefault="00D84298" w:rsidP="00F90392">
      <w:pPr>
        <w:shd w:val="clear" w:color="auto" w:fill="FFFFFF"/>
        <w:spacing w:line="360" w:lineRule="auto"/>
        <w:jc w:val="both"/>
        <w:rPr>
          <w:rFonts w:ascii="Times New Roman" w:hAnsi="Times New Roman"/>
          <w:b/>
          <w:sz w:val="24"/>
          <w:szCs w:val="24"/>
        </w:rPr>
      </w:pPr>
      <w:r w:rsidRPr="00403001">
        <w:rPr>
          <w:rFonts w:ascii="Times New Roman" w:hAnsi="Times New Roman"/>
          <w:b/>
          <w:spacing w:val="2"/>
          <w:sz w:val="24"/>
          <w:szCs w:val="24"/>
          <w:lang w:val="en-US"/>
        </w:rPr>
        <w:lastRenderedPageBreak/>
        <w:t xml:space="preserve">  14</w:t>
      </w:r>
      <w:r w:rsidR="005C7D9F" w:rsidRPr="00403001">
        <w:rPr>
          <w:rFonts w:ascii="Times New Roman" w:hAnsi="Times New Roman"/>
          <w:b/>
          <w:spacing w:val="2"/>
          <w:sz w:val="24"/>
          <w:szCs w:val="24"/>
        </w:rPr>
        <w:t>. ОТЧИТАНЕ И КОНТРОЛ</w:t>
      </w:r>
    </w:p>
    <w:p w:rsidR="00D81EE6" w:rsidRPr="00403001" w:rsidRDefault="00BE0995" w:rsidP="00F90392">
      <w:pPr>
        <w:spacing w:line="360" w:lineRule="auto"/>
        <w:ind w:firstLine="708"/>
        <w:jc w:val="both"/>
        <w:rPr>
          <w:rFonts w:ascii="Times New Roman" w:hAnsi="Times New Roman"/>
          <w:sz w:val="24"/>
          <w:szCs w:val="24"/>
        </w:rPr>
      </w:pPr>
      <w:r w:rsidRPr="00403001">
        <w:rPr>
          <w:rFonts w:ascii="Times New Roman" w:hAnsi="Times New Roman"/>
          <w:sz w:val="24"/>
          <w:szCs w:val="24"/>
        </w:rPr>
        <w:t>Одобрените за</w:t>
      </w:r>
      <w:r w:rsidR="00D81EE6" w:rsidRPr="00403001">
        <w:rPr>
          <w:rFonts w:ascii="Times New Roman" w:hAnsi="Times New Roman"/>
          <w:sz w:val="24"/>
          <w:szCs w:val="24"/>
        </w:rPr>
        <w:t xml:space="preserve"> финансово подпомагане </w:t>
      </w:r>
      <w:r w:rsidRPr="00403001">
        <w:rPr>
          <w:rFonts w:ascii="Times New Roman" w:hAnsi="Times New Roman"/>
          <w:sz w:val="24"/>
          <w:szCs w:val="24"/>
        </w:rPr>
        <w:t xml:space="preserve">кандидати, </w:t>
      </w:r>
      <w:r w:rsidR="00D81EE6" w:rsidRPr="00403001">
        <w:rPr>
          <w:rFonts w:ascii="Times New Roman" w:hAnsi="Times New Roman"/>
          <w:sz w:val="24"/>
          <w:szCs w:val="24"/>
        </w:rPr>
        <w:t xml:space="preserve">отговарят за цялостната подготовка и изпълнение на дейностите, съгласно изискванията на настоящата програма. </w:t>
      </w:r>
      <w:r w:rsidRPr="00403001">
        <w:rPr>
          <w:rFonts w:ascii="Times New Roman" w:hAnsi="Times New Roman"/>
          <w:sz w:val="24"/>
          <w:szCs w:val="24"/>
        </w:rPr>
        <w:t>Бенефициентите</w:t>
      </w:r>
      <w:r w:rsidR="00D81EE6" w:rsidRPr="00403001">
        <w:rPr>
          <w:rFonts w:ascii="Times New Roman" w:hAnsi="Times New Roman"/>
          <w:sz w:val="24"/>
          <w:szCs w:val="24"/>
        </w:rPr>
        <w:t xml:space="preserve"> се задължават във всички рекламни (печатни и аудио-визуални) материали, печатни и електронни информационни текстове (вкл. социални мрежи), </w:t>
      </w:r>
      <w:proofErr w:type="spellStart"/>
      <w:r w:rsidR="00D81EE6" w:rsidRPr="00403001">
        <w:rPr>
          <w:rFonts w:ascii="Times New Roman" w:hAnsi="Times New Roman"/>
          <w:sz w:val="24"/>
          <w:szCs w:val="24"/>
        </w:rPr>
        <w:t>прессъобщения</w:t>
      </w:r>
      <w:proofErr w:type="spellEnd"/>
      <w:r w:rsidR="00D81EE6" w:rsidRPr="00403001">
        <w:rPr>
          <w:rFonts w:ascii="Times New Roman" w:hAnsi="Times New Roman"/>
          <w:sz w:val="24"/>
          <w:szCs w:val="24"/>
        </w:rPr>
        <w:t xml:space="preserve"> и медийни изяви да популяризират участието и подкрепата на Министерството на културата. </w:t>
      </w:r>
    </w:p>
    <w:p w:rsidR="00970787" w:rsidRPr="00403001" w:rsidRDefault="00D81EE6" w:rsidP="00F90392">
      <w:pPr>
        <w:spacing w:line="360" w:lineRule="auto"/>
        <w:ind w:firstLine="708"/>
        <w:jc w:val="both"/>
        <w:rPr>
          <w:rFonts w:ascii="Times New Roman" w:hAnsi="Times New Roman"/>
          <w:sz w:val="24"/>
          <w:szCs w:val="24"/>
        </w:rPr>
      </w:pPr>
      <w:r w:rsidRPr="00403001">
        <w:rPr>
          <w:rFonts w:ascii="Times New Roman" w:hAnsi="Times New Roman"/>
          <w:sz w:val="24"/>
          <w:szCs w:val="24"/>
        </w:rPr>
        <w:t>Бенефициентите изготвят доклад</w:t>
      </w:r>
      <w:r w:rsidR="00BE0995" w:rsidRPr="00403001">
        <w:rPr>
          <w:rFonts w:ascii="Times New Roman" w:hAnsi="Times New Roman"/>
          <w:sz w:val="24"/>
          <w:szCs w:val="24"/>
        </w:rPr>
        <w:t>и</w:t>
      </w:r>
      <w:r w:rsidRPr="00403001">
        <w:rPr>
          <w:rFonts w:ascii="Times New Roman" w:hAnsi="Times New Roman"/>
          <w:sz w:val="24"/>
          <w:szCs w:val="24"/>
        </w:rPr>
        <w:t xml:space="preserve"> за изпълнението на дейностите</w:t>
      </w:r>
      <w:r w:rsidR="00BE0995" w:rsidRPr="00403001">
        <w:rPr>
          <w:rFonts w:ascii="Times New Roman" w:hAnsi="Times New Roman"/>
          <w:sz w:val="24"/>
          <w:szCs w:val="24"/>
        </w:rPr>
        <w:t xml:space="preserve"> до кметовете на съответната община</w:t>
      </w:r>
      <w:r w:rsidRPr="00403001">
        <w:rPr>
          <w:rFonts w:ascii="Times New Roman" w:hAnsi="Times New Roman"/>
          <w:sz w:val="24"/>
          <w:szCs w:val="24"/>
        </w:rPr>
        <w:t>, придружен от копия на първичните счетоводни документи, заверени „Вярно с оригинала</w:t>
      </w:r>
      <w:r w:rsidRPr="00403001">
        <w:rPr>
          <w:rFonts w:ascii="Times New Roman" w:hAnsi="Times New Roman"/>
          <w:sz w:val="24"/>
          <w:szCs w:val="24"/>
          <w:lang w:val="en-US"/>
        </w:rPr>
        <w:t>”</w:t>
      </w:r>
      <w:r w:rsidRPr="00403001">
        <w:rPr>
          <w:rFonts w:ascii="Times New Roman" w:hAnsi="Times New Roman"/>
          <w:sz w:val="24"/>
          <w:szCs w:val="24"/>
        </w:rPr>
        <w:t>, за реал</w:t>
      </w:r>
      <w:r w:rsidR="00BE0995" w:rsidRPr="00403001">
        <w:rPr>
          <w:rFonts w:ascii="Times New Roman" w:hAnsi="Times New Roman"/>
          <w:sz w:val="24"/>
          <w:szCs w:val="24"/>
        </w:rPr>
        <w:t>изираните по програмата разходи,</w:t>
      </w:r>
      <w:r w:rsidR="00970787" w:rsidRPr="00403001">
        <w:rPr>
          <w:rFonts w:ascii="Times New Roman" w:hAnsi="Times New Roman"/>
          <w:sz w:val="24"/>
          <w:szCs w:val="24"/>
        </w:rPr>
        <w:t xml:space="preserve"> в едномесечен срок след приключване на дейностите по проекта. </w:t>
      </w:r>
    </w:p>
    <w:p w:rsidR="000620D7" w:rsidRPr="00403001" w:rsidRDefault="000620D7" w:rsidP="00F90392">
      <w:pPr>
        <w:spacing w:line="360" w:lineRule="auto"/>
        <w:ind w:firstLine="708"/>
        <w:jc w:val="both"/>
        <w:rPr>
          <w:rFonts w:ascii="Times New Roman" w:hAnsi="Times New Roman"/>
          <w:sz w:val="24"/>
          <w:szCs w:val="24"/>
        </w:rPr>
      </w:pPr>
      <w:r w:rsidRPr="00403001">
        <w:rPr>
          <w:rFonts w:ascii="Times New Roman" w:hAnsi="Times New Roman"/>
          <w:sz w:val="24"/>
          <w:szCs w:val="24"/>
        </w:rPr>
        <w:t>Индикатори за отчитане:</w:t>
      </w:r>
    </w:p>
    <w:p w:rsidR="000620D7" w:rsidRPr="00403001" w:rsidRDefault="000620D7" w:rsidP="00F90392">
      <w:pPr>
        <w:numPr>
          <w:ilvl w:val="1"/>
          <w:numId w:val="32"/>
        </w:numPr>
        <w:spacing w:line="360" w:lineRule="auto"/>
        <w:ind w:left="567" w:hanging="283"/>
        <w:jc w:val="both"/>
        <w:rPr>
          <w:rFonts w:ascii="Times New Roman" w:hAnsi="Times New Roman"/>
          <w:sz w:val="24"/>
          <w:szCs w:val="24"/>
        </w:rPr>
      </w:pPr>
      <w:r w:rsidRPr="00403001">
        <w:rPr>
          <w:rFonts w:ascii="Times New Roman" w:hAnsi="Times New Roman"/>
          <w:sz w:val="24"/>
          <w:szCs w:val="24"/>
        </w:rPr>
        <w:t>Съответствие на съдържателния отчет с изпълнените дейности по проекта;</w:t>
      </w:r>
    </w:p>
    <w:p w:rsidR="000620D7" w:rsidRPr="00403001" w:rsidRDefault="000620D7" w:rsidP="00F90392">
      <w:pPr>
        <w:numPr>
          <w:ilvl w:val="1"/>
          <w:numId w:val="32"/>
        </w:numPr>
        <w:spacing w:line="360" w:lineRule="auto"/>
        <w:ind w:left="567" w:hanging="283"/>
        <w:jc w:val="both"/>
        <w:rPr>
          <w:rFonts w:ascii="Times New Roman" w:hAnsi="Times New Roman"/>
          <w:sz w:val="24"/>
          <w:szCs w:val="24"/>
        </w:rPr>
      </w:pPr>
      <w:r w:rsidRPr="00403001">
        <w:rPr>
          <w:rFonts w:ascii="Times New Roman" w:hAnsi="Times New Roman"/>
          <w:sz w:val="24"/>
          <w:szCs w:val="24"/>
        </w:rPr>
        <w:t>Съответствие на финансовия отчет и изразходваните средства;</w:t>
      </w:r>
    </w:p>
    <w:p w:rsidR="000620D7" w:rsidRPr="00403001" w:rsidRDefault="000620D7" w:rsidP="00F90392">
      <w:pPr>
        <w:numPr>
          <w:ilvl w:val="1"/>
          <w:numId w:val="32"/>
        </w:numPr>
        <w:spacing w:line="360" w:lineRule="auto"/>
        <w:ind w:left="567" w:hanging="283"/>
        <w:jc w:val="both"/>
        <w:rPr>
          <w:rFonts w:ascii="Times New Roman" w:hAnsi="Times New Roman"/>
          <w:sz w:val="24"/>
          <w:szCs w:val="24"/>
        </w:rPr>
      </w:pPr>
      <w:r w:rsidRPr="00403001">
        <w:rPr>
          <w:rFonts w:ascii="Times New Roman" w:hAnsi="Times New Roman"/>
          <w:sz w:val="24"/>
          <w:szCs w:val="24"/>
        </w:rPr>
        <w:t>Ефективност на проекта и постигнатите резултати;</w:t>
      </w:r>
    </w:p>
    <w:p w:rsidR="00970787" w:rsidRPr="00403001" w:rsidRDefault="00970787" w:rsidP="00F90392">
      <w:pPr>
        <w:spacing w:line="360" w:lineRule="auto"/>
        <w:ind w:firstLine="708"/>
        <w:jc w:val="both"/>
        <w:rPr>
          <w:rFonts w:ascii="Times New Roman" w:hAnsi="Times New Roman"/>
          <w:sz w:val="24"/>
          <w:szCs w:val="24"/>
        </w:rPr>
      </w:pPr>
      <w:r w:rsidRPr="00403001">
        <w:rPr>
          <w:rFonts w:ascii="Times New Roman" w:hAnsi="Times New Roman"/>
          <w:sz w:val="24"/>
          <w:szCs w:val="24"/>
        </w:rPr>
        <w:t>Кметовете на общини изпращат до Министерство на културата доклад за изпълнение на Програмата, с копие на отчетните документи. Докладите трябва да включват съдържателен отчет и финансов отчет за изразходване на средствата.</w:t>
      </w:r>
    </w:p>
    <w:p w:rsidR="00332842" w:rsidRPr="00403001" w:rsidRDefault="00332842" w:rsidP="00F90392">
      <w:pPr>
        <w:spacing w:line="360" w:lineRule="auto"/>
        <w:ind w:firstLine="708"/>
        <w:jc w:val="both"/>
        <w:rPr>
          <w:rFonts w:ascii="Times New Roman" w:hAnsi="Times New Roman"/>
          <w:sz w:val="24"/>
          <w:szCs w:val="24"/>
        </w:rPr>
      </w:pPr>
      <w:r w:rsidRPr="00403001">
        <w:rPr>
          <w:rFonts w:ascii="Times New Roman" w:hAnsi="Times New Roman"/>
          <w:sz w:val="24"/>
          <w:szCs w:val="24"/>
        </w:rPr>
        <w:t>Национална библиотека „Св. Св. Кирил и Методий“ предоставя съдържателен отчет и финансов отчет за изразходване на средствата на Министерство на културата.</w:t>
      </w:r>
    </w:p>
    <w:p w:rsidR="00D81EE6" w:rsidRPr="00403001" w:rsidRDefault="00D81EE6" w:rsidP="00F90392">
      <w:pPr>
        <w:spacing w:line="360" w:lineRule="auto"/>
        <w:ind w:firstLine="708"/>
        <w:jc w:val="both"/>
        <w:rPr>
          <w:rFonts w:ascii="Times New Roman" w:hAnsi="Times New Roman"/>
          <w:sz w:val="24"/>
          <w:szCs w:val="24"/>
        </w:rPr>
      </w:pPr>
      <w:r w:rsidRPr="00403001">
        <w:rPr>
          <w:rFonts w:ascii="Times New Roman" w:hAnsi="Times New Roman"/>
          <w:sz w:val="24"/>
          <w:szCs w:val="24"/>
        </w:rPr>
        <w:t>Средствата по програмата се използват целево за изпълнение на дейностите по конкретните проекти и не се допуска тяхното разходване или пренасочване за финансиране на други проекти на бенефициента.</w:t>
      </w:r>
    </w:p>
    <w:p w:rsidR="00D81EE6" w:rsidRPr="00403001" w:rsidRDefault="00D81EE6" w:rsidP="00F90392">
      <w:pPr>
        <w:spacing w:line="360" w:lineRule="auto"/>
        <w:ind w:firstLine="708"/>
        <w:jc w:val="both"/>
        <w:rPr>
          <w:rFonts w:ascii="Times New Roman" w:hAnsi="Times New Roman"/>
          <w:sz w:val="24"/>
          <w:szCs w:val="24"/>
        </w:rPr>
      </w:pPr>
      <w:r w:rsidRPr="00403001">
        <w:rPr>
          <w:rFonts w:ascii="Times New Roman" w:hAnsi="Times New Roman"/>
          <w:sz w:val="24"/>
          <w:szCs w:val="24"/>
        </w:rPr>
        <w:t xml:space="preserve">При отчитане на изпълнението се прилагат разпоредбите на Закона за държавния бюджет на Република България за 2024 г., Закона за публичните финанси, Закона за счетоводството, всички действащи правни актове, свързани с ефективното управление на публични финанси и утвърдени от културните институти и/или общинските системи за финансово управление и контрол. </w:t>
      </w:r>
    </w:p>
    <w:p w:rsidR="00970787" w:rsidRPr="00403001" w:rsidRDefault="00970787" w:rsidP="00F90392">
      <w:pPr>
        <w:spacing w:line="360" w:lineRule="auto"/>
        <w:ind w:firstLine="708"/>
        <w:jc w:val="both"/>
        <w:rPr>
          <w:rFonts w:ascii="Times New Roman" w:hAnsi="Times New Roman"/>
          <w:sz w:val="24"/>
          <w:szCs w:val="24"/>
        </w:rPr>
      </w:pPr>
      <w:r w:rsidRPr="00403001">
        <w:rPr>
          <w:rFonts w:ascii="Times New Roman" w:hAnsi="Times New Roman"/>
          <w:sz w:val="24"/>
          <w:szCs w:val="24"/>
        </w:rPr>
        <w:t>Обобщените резултатите от изпълнението на програмата се публикуват на интернет страницата на Министерството на културата.</w:t>
      </w:r>
    </w:p>
    <w:p w:rsidR="005C7D9F" w:rsidRPr="00403001" w:rsidRDefault="005C7D9F" w:rsidP="00F90392">
      <w:pPr>
        <w:shd w:val="clear" w:color="auto" w:fill="FFFFFF"/>
        <w:spacing w:line="360" w:lineRule="auto"/>
        <w:ind w:firstLine="708"/>
        <w:jc w:val="both"/>
        <w:rPr>
          <w:rFonts w:ascii="Times New Roman" w:hAnsi="Times New Roman"/>
          <w:sz w:val="24"/>
          <w:szCs w:val="24"/>
        </w:rPr>
      </w:pPr>
      <w:bookmarkStart w:id="1" w:name="_GoBack"/>
      <w:bookmarkEnd w:id="1"/>
    </w:p>
    <w:sectPr w:rsidR="005C7D9F" w:rsidRPr="00403001" w:rsidSect="00F9039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D45E9"/>
    <w:multiLevelType w:val="multilevel"/>
    <w:tmpl w:val="9432E5B2"/>
    <w:lvl w:ilvl="0">
      <w:start w:val="1"/>
      <w:numFmt w:val="decimal"/>
      <w:lvlText w:val="%1."/>
      <w:lvlJc w:val="left"/>
      <w:pPr>
        <w:ind w:left="720" w:hanging="360"/>
      </w:pPr>
      <w:rPr>
        <w:rFonts w:hint="default"/>
      </w:rPr>
    </w:lvl>
    <w:lvl w:ilvl="1">
      <w:start w:val="1"/>
      <w:numFmt w:val="decimal"/>
      <w:isLgl/>
      <w:lvlText w:val="%1.%2"/>
      <w:lvlJc w:val="left"/>
      <w:pPr>
        <w:ind w:left="1428" w:hanging="360"/>
      </w:pPr>
      <w:rPr>
        <w:rFonts w:hint="default"/>
        <w:b w:val="0"/>
      </w:rPr>
    </w:lvl>
    <w:lvl w:ilvl="2">
      <w:start w:val="1"/>
      <w:numFmt w:val="decimal"/>
      <w:isLgl/>
      <w:lvlText w:val="%1.%2.%3"/>
      <w:lvlJc w:val="left"/>
      <w:pPr>
        <w:ind w:left="2496" w:hanging="720"/>
      </w:pPr>
      <w:rPr>
        <w:rFonts w:hint="default"/>
        <w:b w:val="0"/>
      </w:rPr>
    </w:lvl>
    <w:lvl w:ilvl="3">
      <w:start w:val="1"/>
      <w:numFmt w:val="decimal"/>
      <w:isLgl/>
      <w:lvlText w:val="%1.%2.%3.%4"/>
      <w:lvlJc w:val="left"/>
      <w:pPr>
        <w:ind w:left="3204" w:hanging="720"/>
      </w:pPr>
      <w:rPr>
        <w:rFonts w:hint="default"/>
        <w:b w:val="0"/>
      </w:rPr>
    </w:lvl>
    <w:lvl w:ilvl="4">
      <w:start w:val="1"/>
      <w:numFmt w:val="decimal"/>
      <w:isLgl/>
      <w:lvlText w:val="%1.%2.%3.%4.%5"/>
      <w:lvlJc w:val="left"/>
      <w:pPr>
        <w:ind w:left="4272" w:hanging="1080"/>
      </w:pPr>
      <w:rPr>
        <w:rFonts w:hint="default"/>
        <w:b w:val="0"/>
      </w:rPr>
    </w:lvl>
    <w:lvl w:ilvl="5">
      <w:start w:val="1"/>
      <w:numFmt w:val="decimal"/>
      <w:isLgl/>
      <w:lvlText w:val="%1.%2.%3.%4.%5.%6"/>
      <w:lvlJc w:val="left"/>
      <w:pPr>
        <w:ind w:left="4980" w:hanging="1080"/>
      </w:pPr>
      <w:rPr>
        <w:rFonts w:hint="default"/>
        <w:b w:val="0"/>
      </w:rPr>
    </w:lvl>
    <w:lvl w:ilvl="6">
      <w:start w:val="1"/>
      <w:numFmt w:val="decimal"/>
      <w:isLgl/>
      <w:lvlText w:val="%1.%2.%3.%4.%5.%6.%7"/>
      <w:lvlJc w:val="left"/>
      <w:pPr>
        <w:ind w:left="6048" w:hanging="1440"/>
      </w:pPr>
      <w:rPr>
        <w:rFonts w:hint="default"/>
        <w:b w:val="0"/>
      </w:rPr>
    </w:lvl>
    <w:lvl w:ilvl="7">
      <w:start w:val="1"/>
      <w:numFmt w:val="decimal"/>
      <w:isLgl/>
      <w:lvlText w:val="%1.%2.%3.%4.%5.%6.%7.%8"/>
      <w:lvlJc w:val="left"/>
      <w:pPr>
        <w:ind w:left="6756" w:hanging="1440"/>
      </w:pPr>
      <w:rPr>
        <w:rFonts w:hint="default"/>
        <w:b w:val="0"/>
      </w:rPr>
    </w:lvl>
    <w:lvl w:ilvl="8">
      <w:start w:val="1"/>
      <w:numFmt w:val="decimal"/>
      <w:isLgl/>
      <w:lvlText w:val="%1.%2.%3.%4.%5.%6.%7.%8.%9"/>
      <w:lvlJc w:val="left"/>
      <w:pPr>
        <w:ind w:left="7824" w:hanging="1800"/>
      </w:pPr>
      <w:rPr>
        <w:rFonts w:hint="default"/>
        <w:b w:val="0"/>
      </w:rPr>
    </w:lvl>
  </w:abstractNum>
  <w:abstractNum w:abstractNumId="1" w15:restartNumberingAfterBreak="0">
    <w:nsid w:val="0861146C"/>
    <w:multiLevelType w:val="multilevel"/>
    <w:tmpl w:val="310C23A4"/>
    <w:lvl w:ilvl="0">
      <w:start w:val="3"/>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BF30FF"/>
    <w:multiLevelType w:val="hybridMultilevel"/>
    <w:tmpl w:val="955C717E"/>
    <w:lvl w:ilvl="0" w:tplc="8DAA4BD4">
      <w:start w:val="1"/>
      <w:numFmt w:val="decimal"/>
      <w:lvlText w:val="%1."/>
      <w:lvlJc w:val="left"/>
      <w:pPr>
        <w:ind w:left="720" w:hanging="360"/>
      </w:pPr>
      <w:rPr>
        <w:rFonts w:ascii="Times New Roman" w:eastAsia="Calibri"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C6D610F"/>
    <w:multiLevelType w:val="hybridMultilevel"/>
    <w:tmpl w:val="B502B8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18C2014"/>
    <w:multiLevelType w:val="hybridMultilevel"/>
    <w:tmpl w:val="CECE67E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2EB4CA9"/>
    <w:multiLevelType w:val="multilevel"/>
    <w:tmpl w:val="A9CEE316"/>
    <w:lvl w:ilvl="0">
      <w:start w:val="1"/>
      <mc:AlternateContent>
        <mc:Choice Requires="w14">
          <w:numFmt w:val="custom" w:format="а, й, к, ..."/>
        </mc:Choice>
        <mc:Fallback>
          <w:numFmt w:val="decimal"/>
        </mc:Fallback>
      </mc:AlternateContent>
      <w:lvlText w:val="%1)"/>
      <w:lvlJc w:val="left"/>
      <w:pPr>
        <w:ind w:left="1080" w:hanging="360"/>
      </w:pPr>
      <w:rPr>
        <w:rFont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6" w15:restartNumberingAfterBreak="0">
    <w:nsid w:val="24965106"/>
    <w:multiLevelType w:val="hybridMultilevel"/>
    <w:tmpl w:val="8EE45310"/>
    <w:lvl w:ilvl="0" w:tplc="0402000B">
      <w:start w:val="1"/>
      <w:numFmt w:val="bullet"/>
      <w:lvlText w:val=""/>
      <w:lvlJc w:val="left"/>
      <w:pPr>
        <w:ind w:left="720" w:hanging="360"/>
      </w:pPr>
      <w:rPr>
        <w:rFonts w:ascii="Wingdings" w:hAnsi="Wingdings" w:hint="default"/>
      </w:rPr>
    </w:lvl>
    <w:lvl w:ilvl="1" w:tplc="0402000B">
      <w:start w:val="1"/>
      <w:numFmt w:val="bullet"/>
      <w:lvlText w:val=""/>
      <w:lvlJc w:val="left"/>
      <w:pPr>
        <w:ind w:left="1740" w:hanging="660"/>
      </w:pPr>
      <w:rPr>
        <w:rFonts w:ascii="Wingdings" w:hAnsi="Wingdings"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15:restartNumberingAfterBreak="0">
    <w:nsid w:val="25026A96"/>
    <w:multiLevelType w:val="multilevel"/>
    <w:tmpl w:val="ECB80712"/>
    <w:lvl w:ilvl="0">
      <w:start w:val="1"/>
      <mc:AlternateContent>
        <mc:Choice Requires="w14">
          <w:numFmt w:val="custom" w:format="а, й, к, ..."/>
        </mc:Choice>
        <mc:Fallback>
          <w:numFmt w:val="decimal"/>
        </mc:Fallback>
      </mc:AlternateContent>
      <w:lvlText w:val="%1)"/>
      <w:lvlJc w:val="left"/>
      <w:pPr>
        <w:ind w:left="1080" w:hanging="360"/>
      </w:pPr>
      <w:rPr>
        <w:rFont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8" w15:restartNumberingAfterBreak="0">
    <w:nsid w:val="2AC16D0C"/>
    <w:multiLevelType w:val="multilevel"/>
    <w:tmpl w:val="76B69148"/>
    <w:lvl w:ilvl="0">
      <w:start w:val="2"/>
      <w:numFmt w:val="decimal"/>
      <w:lvlText w:val="%1."/>
      <w:lvlJc w:val="left"/>
      <w:pPr>
        <w:ind w:left="360" w:hanging="360"/>
      </w:pPr>
      <w:rPr>
        <w:rFonts w:hint="default"/>
        <w:b w:val="0"/>
      </w:rPr>
    </w:lvl>
    <w:lvl w:ilvl="1">
      <w:start w:val="1"/>
      <w:numFmt w:val="decimal"/>
      <w:lvlText w:val="%1.%2."/>
      <w:lvlJc w:val="left"/>
      <w:pPr>
        <w:ind w:left="1428" w:hanging="360"/>
      </w:pPr>
      <w:rPr>
        <w:rFonts w:hint="default"/>
        <w:b w:val="0"/>
      </w:rPr>
    </w:lvl>
    <w:lvl w:ilvl="2">
      <w:start w:val="1"/>
      <w:numFmt w:val="decimal"/>
      <w:lvlText w:val="%1.%2.%3."/>
      <w:lvlJc w:val="left"/>
      <w:pPr>
        <w:ind w:left="2856" w:hanging="720"/>
      </w:pPr>
      <w:rPr>
        <w:rFonts w:hint="default"/>
        <w:b w:val="0"/>
      </w:rPr>
    </w:lvl>
    <w:lvl w:ilvl="3">
      <w:start w:val="1"/>
      <w:numFmt w:val="decimal"/>
      <w:lvlText w:val="%1.%2.%3.%4."/>
      <w:lvlJc w:val="left"/>
      <w:pPr>
        <w:ind w:left="3924" w:hanging="720"/>
      </w:pPr>
      <w:rPr>
        <w:rFonts w:hint="default"/>
        <w:b w:val="0"/>
      </w:rPr>
    </w:lvl>
    <w:lvl w:ilvl="4">
      <w:start w:val="1"/>
      <w:numFmt w:val="decimal"/>
      <w:lvlText w:val="%1.%2.%3.%4.%5."/>
      <w:lvlJc w:val="left"/>
      <w:pPr>
        <w:ind w:left="5352" w:hanging="1080"/>
      </w:pPr>
      <w:rPr>
        <w:rFonts w:hint="default"/>
        <w:b w:val="0"/>
      </w:rPr>
    </w:lvl>
    <w:lvl w:ilvl="5">
      <w:start w:val="1"/>
      <w:numFmt w:val="decimal"/>
      <w:lvlText w:val="%1.%2.%3.%4.%5.%6."/>
      <w:lvlJc w:val="left"/>
      <w:pPr>
        <w:ind w:left="6420" w:hanging="1080"/>
      </w:pPr>
      <w:rPr>
        <w:rFonts w:hint="default"/>
        <w:b w:val="0"/>
      </w:rPr>
    </w:lvl>
    <w:lvl w:ilvl="6">
      <w:start w:val="1"/>
      <w:numFmt w:val="decimal"/>
      <w:lvlText w:val="%1.%2.%3.%4.%5.%6.%7."/>
      <w:lvlJc w:val="left"/>
      <w:pPr>
        <w:ind w:left="7848" w:hanging="1440"/>
      </w:pPr>
      <w:rPr>
        <w:rFonts w:hint="default"/>
        <w:b w:val="0"/>
      </w:rPr>
    </w:lvl>
    <w:lvl w:ilvl="7">
      <w:start w:val="1"/>
      <w:numFmt w:val="decimal"/>
      <w:lvlText w:val="%1.%2.%3.%4.%5.%6.%7.%8."/>
      <w:lvlJc w:val="left"/>
      <w:pPr>
        <w:ind w:left="8916" w:hanging="1440"/>
      </w:pPr>
      <w:rPr>
        <w:rFonts w:hint="default"/>
        <w:b w:val="0"/>
      </w:rPr>
    </w:lvl>
    <w:lvl w:ilvl="8">
      <w:start w:val="1"/>
      <w:numFmt w:val="decimal"/>
      <w:lvlText w:val="%1.%2.%3.%4.%5.%6.%7.%8.%9."/>
      <w:lvlJc w:val="left"/>
      <w:pPr>
        <w:ind w:left="10344" w:hanging="1800"/>
      </w:pPr>
      <w:rPr>
        <w:rFonts w:hint="default"/>
        <w:b w:val="0"/>
      </w:rPr>
    </w:lvl>
  </w:abstractNum>
  <w:abstractNum w:abstractNumId="9" w15:restartNumberingAfterBreak="0">
    <w:nsid w:val="2B7D1E86"/>
    <w:multiLevelType w:val="hybridMultilevel"/>
    <w:tmpl w:val="5B9498A8"/>
    <w:lvl w:ilvl="0" w:tplc="04020001">
      <w:start w:val="1"/>
      <w:numFmt w:val="bullet"/>
      <w:lvlText w:val=""/>
      <w:lvlJc w:val="left"/>
      <w:pPr>
        <w:tabs>
          <w:tab w:val="num" w:pos="1152"/>
        </w:tabs>
        <w:ind w:left="1152" w:hanging="360"/>
      </w:pPr>
      <w:rPr>
        <w:rFonts w:ascii="Symbol" w:hAnsi="Symbol" w:hint="default"/>
      </w:rPr>
    </w:lvl>
    <w:lvl w:ilvl="1" w:tplc="04020001">
      <w:start w:val="1"/>
      <w:numFmt w:val="bullet"/>
      <w:lvlText w:val=""/>
      <w:lvlJc w:val="left"/>
      <w:pPr>
        <w:tabs>
          <w:tab w:val="num" w:pos="1872"/>
        </w:tabs>
        <w:ind w:left="1872" w:hanging="360"/>
      </w:pPr>
      <w:rPr>
        <w:rFonts w:ascii="Symbol" w:hAnsi="Symbol" w:hint="default"/>
      </w:rPr>
    </w:lvl>
    <w:lvl w:ilvl="2" w:tplc="0402001B" w:tentative="1">
      <w:start w:val="1"/>
      <w:numFmt w:val="lowerRoman"/>
      <w:lvlText w:val="%3."/>
      <w:lvlJc w:val="right"/>
      <w:pPr>
        <w:tabs>
          <w:tab w:val="num" w:pos="2592"/>
        </w:tabs>
        <w:ind w:left="2592" w:hanging="180"/>
      </w:pPr>
    </w:lvl>
    <w:lvl w:ilvl="3" w:tplc="0402000F" w:tentative="1">
      <w:start w:val="1"/>
      <w:numFmt w:val="decimal"/>
      <w:lvlText w:val="%4."/>
      <w:lvlJc w:val="left"/>
      <w:pPr>
        <w:tabs>
          <w:tab w:val="num" w:pos="3312"/>
        </w:tabs>
        <w:ind w:left="3312" w:hanging="360"/>
      </w:pPr>
    </w:lvl>
    <w:lvl w:ilvl="4" w:tplc="04020019" w:tentative="1">
      <w:start w:val="1"/>
      <w:numFmt w:val="lowerLetter"/>
      <w:lvlText w:val="%5."/>
      <w:lvlJc w:val="left"/>
      <w:pPr>
        <w:tabs>
          <w:tab w:val="num" w:pos="4032"/>
        </w:tabs>
        <w:ind w:left="4032" w:hanging="360"/>
      </w:pPr>
    </w:lvl>
    <w:lvl w:ilvl="5" w:tplc="0402001B" w:tentative="1">
      <w:start w:val="1"/>
      <w:numFmt w:val="lowerRoman"/>
      <w:lvlText w:val="%6."/>
      <w:lvlJc w:val="right"/>
      <w:pPr>
        <w:tabs>
          <w:tab w:val="num" w:pos="4752"/>
        </w:tabs>
        <w:ind w:left="4752" w:hanging="180"/>
      </w:pPr>
    </w:lvl>
    <w:lvl w:ilvl="6" w:tplc="0402000F" w:tentative="1">
      <w:start w:val="1"/>
      <w:numFmt w:val="decimal"/>
      <w:lvlText w:val="%7."/>
      <w:lvlJc w:val="left"/>
      <w:pPr>
        <w:tabs>
          <w:tab w:val="num" w:pos="5472"/>
        </w:tabs>
        <w:ind w:left="5472" w:hanging="360"/>
      </w:pPr>
    </w:lvl>
    <w:lvl w:ilvl="7" w:tplc="04020019" w:tentative="1">
      <w:start w:val="1"/>
      <w:numFmt w:val="lowerLetter"/>
      <w:lvlText w:val="%8."/>
      <w:lvlJc w:val="left"/>
      <w:pPr>
        <w:tabs>
          <w:tab w:val="num" w:pos="6192"/>
        </w:tabs>
        <w:ind w:left="6192" w:hanging="360"/>
      </w:pPr>
    </w:lvl>
    <w:lvl w:ilvl="8" w:tplc="0402001B" w:tentative="1">
      <w:start w:val="1"/>
      <w:numFmt w:val="lowerRoman"/>
      <w:lvlText w:val="%9."/>
      <w:lvlJc w:val="right"/>
      <w:pPr>
        <w:tabs>
          <w:tab w:val="num" w:pos="6912"/>
        </w:tabs>
        <w:ind w:left="6912" w:hanging="180"/>
      </w:pPr>
    </w:lvl>
  </w:abstractNum>
  <w:abstractNum w:abstractNumId="10" w15:restartNumberingAfterBreak="0">
    <w:nsid w:val="315E0F30"/>
    <w:multiLevelType w:val="multilevel"/>
    <w:tmpl w:val="C6C284C8"/>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319B44E3"/>
    <w:multiLevelType w:val="hybridMultilevel"/>
    <w:tmpl w:val="4038FB62"/>
    <w:lvl w:ilvl="0" w:tplc="9244BCE6">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E78DB"/>
    <w:multiLevelType w:val="multilevel"/>
    <w:tmpl w:val="86FCE356"/>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32FC1855"/>
    <w:multiLevelType w:val="multilevel"/>
    <w:tmpl w:val="6E32D3CC"/>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34E45A1F"/>
    <w:multiLevelType w:val="multilevel"/>
    <w:tmpl w:val="3DA8BEEA"/>
    <w:lvl w:ilvl="0">
      <w:start w:val="12"/>
      <w:numFmt w:val="decimal"/>
      <w:lvlText w:val="%1."/>
      <w:lvlJc w:val="left"/>
      <w:pPr>
        <w:ind w:left="720" w:hanging="360"/>
      </w:pPr>
      <w:rPr>
        <w:rFonts w:hint="default"/>
      </w:rPr>
    </w:lvl>
    <w:lvl w:ilvl="1">
      <w:start w:val="1"/>
      <w:numFmt w:val="decimal"/>
      <w:isLgl/>
      <w:lvlText w:val="%2."/>
      <w:lvlJc w:val="left"/>
      <w:pPr>
        <w:ind w:left="840" w:hanging="480"/>
      </w:pPr>
      <w:rPr>
        <w:rFonts w:ascii="Times New Roman" w:eastAsia="Calibri"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C3D31"/>
    <w:multiLevelType w:val="hybridMultilevel"/>
    <w:tmpl w:val="5C70B9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B6F5602"/>
    <w:multiLevelType w:val="hybridMultilevel"/>
    <w:tmpl w:val="D54667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707B6C"/>
    <w:multiLevelType w:val="hybridMultilevel"/>
    <w:tmpl w:val="42DAF324"/>
    <w:lvl w:ilvl="0" w:tplc="20DCD880">
      <w:start w:val="1"/>
      <w:numFmt w:val="decimal"/>
      <w:lvlText w:val="%1."/>
      <w:lvlJc w:val="left"/>
      <w:pPr>
        <w:ind w:left="1428" w:hanging="360"/>
      </w:pPr>
      <w:rPr>
        <w:b w:val="0"/>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8" w15:restartNumberingAfterBreak="0">
    <w:nsid w:val="45940673"/>
    <w:multiLevelType w:val="hybridMultilevel"/>
    <w:tmpl w:val="CD0CF88A"/>
    <w:lvl w:ilvl="0" w:tplc="089A448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15:restartNumberingAfterBreak="0">
    <w:nsid w:val="4EB259BB"/>
    <w:multiLevelType w:val="hybridMultilevel"/>
    <w:tmpl w:val="4038FB62"/>
    <w:lvl w:ilvl="0" w:tplc="9244BCE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2D3D4C"/>
    <w:multiLevelType w:val="hybridMultilevel"/>
    <w:tmpl w:val="AF8E458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0A51021"/>
    <w:multiLevelType w:val="hybridMultilevel"/>
    <w:tmpl w:val="C58C48E6"/>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0AF19FC"/>
    <w:multiLevelType w:val="hybridMultilevel"/>
    <w:tmpl w:val="47EE0B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2C80052"/>
    <w:multiLevelType w:val="hybridMultilevel"/>
    <w:tmpl w:val="C2FA8E54"/>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2DB5CDC"/>
    <w:multiLevelType w:val="hybridMultilevel"/>
    <w:tmpl w:val="4038FB62"/>
    <w:lvl w:ilvl="0" w:tplc="9244BCE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65E2780"/>
    <w:multiLevelType w:val="hybridMultilevel"/>
    <w:tmpl w:val="4038FB62"/>
    <w:lvl w:ilvl="0" w:tplc="9244BCE6">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A923EC"/>
    <w:multiLevelType w:val="hybridMultilevel"/>
    <w:tmpl w:val="AE929E36"/>
    <w:lvl w:ilvl="0" w:tplc="0402000F">
      <w:start w:val="1"/>
      <w:numFmt w:val="decimal"/>
      <w:lvlText w:val="%1."/>
      <w:lvlJc w:val="left"/>
      <w:pPr>
        <w:ind w:left="72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9FC658C"/>
    <w:multiLevelType w:val="hybridMultilevel"/>
    <w:tmpl w:val="C52EEB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C560878"/>
    <w:multiLevelType w:val="hybridMultilevel"/>
    <w:tmpl w:val="C29679D4"/>
    <w:lvl w:ilvl="0" w:tplc="B1E895D0">
      <w:start w:val="3"/>
      <w:numFmt w:val="bullet"/>
      <w:lvlText w:val="-"/>
      <w:lvlJc w:val="left"/>
      <w:pPr>
        <w:ind w:left="420" w:hanging="360"/>
      </w:pPr>
      <w:rPr>
        <w:rFonts w:ascii="Times New Roman" w:eastAsia="Calibr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29" w15:restartNumberingAfterBreak="0">
    <w:nsid w:val="600566D2"/>
    <w:multiLevelType w:val="hybridMultilevel"/>
    <w:tmpl w:val="33209ED6"/>
    <w:lvl w:ilvl="0" w:tplc="0402000F">
      <w:start w:val="1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0CA01D9"/>
    <w:multiLevelType w:val="hybridMultilevel"/>
    <w:tmpl w:val="77C66788"/>
    <w:lvl w:ilvl="0" w:tplc="04020001">
      <w:start w:val="1"/>
      <w:numFmt w:val="bullet"/>
      <w:lvlText w:val=""/>
      <w:lvlJc w:val="left"/>
      <w:pPr>
        <w:ind w:left="1145" w:hanging="360"/>
      </w:pPr>
      <w:rPr>
        <w:rFonts w:ascii="Symbol" w:hAnsi="Symbol" w:hint="default"/>
      </w:rPr>
    </w:lvl>
    <w:lvl w:ilvl="1" w:tplc="04020003" w:tentative="1">
      <w:start w:val="1"/>
      <w:numFmt w:val="bullet"/>
      <w:lvlText w:val="o"/>
      <w:lvlJc w:val="left"/>
      <w:pPr>
        <w:ind w:left="1865" w:hanging="360"/>
      </w:pPr>
      <w:rPr>
        <w:rFonts w:ascii="Courier New" w:hAnsi="Courier New" w:cs="Courier New" w:hint="default"/>
      </w:rPr>
    </w:lvl>
    <w:lvl w:ilvl="2" w:tplc="04020005" w:tentative="1">
      <w:start w:val="1"/>
      <w:numFmt w:val="bullet"/>
      <w:lvlText w:val=""/>
      <w:lvlJc w:val="left"/>
      <w:pPr>
        <w:ind w:left="2585" w:hanging="360"/>
      </w:pPr>
      <w:rPr>
        <w:rFonts w:ascii="Wingdings" w:hAnsi="Wingdings" w:hint="default"/>
      </w:rPr>
    </w:lvl>
    <w:lvl w:ilvl="3" w:tplc="04020001" w:tentative="1">
      <w:start w:val="1"/>
      <w:numFmt w:val="bullet"/>
      <w:lvlText w:val=""/>
      <w:lvlJc w:val="left"/>
      <w:pPr>
        <w:ind w:left="3305" w:hanging="360"/>
      </w:pPr>
      <w:rPr>
        <w:rFonts w:ascii="Symbol" w:hAnsi="Symbol" w:hint="default"/>
      </w:rPr>
    </w:lvl>
    <w:lvl w:ilvl="4" w:tplc="04020003" w:tentative="1">
      <w:start w:val="1"/>
      <w:numFmt w:val="bullet"/>
      <w:lvlText w:val="o"/>
      <w:lvlJc w:val="left"/>
      <w:pPr>
        <w:ind w:left="4025" w:hanging="360"/>
      </w:pPr>
      <w:rPr>
        <w:rFonts w:ascii="Courier New" w:hAnsi="Courier New" w:cs="Courier New" w:hint="default"/>
      </w:rPr>
    </w:lvl>
    <w:lvl w:ilvl="5" w:tplc="04020005" w:tentative="1">
      <w:start w:val="1"/>
      <w:numFmt w:val="bullet"/>
      <w:lvlText w:val=""/>
      <w:lvlJc w:val="left"/>
      <w:pPr>
        <w:ind w:left="4745" w:hanging="360"/>
      </w:pPr>
      <w:rPr>
        <w:rFonts w:ascii="Wingdings" w:hAnsi="Wingdings" w:hint="default"/>
      </w:rPr>
    </w:lvl>
    <w:lvl w:ilvl="6" w:tplc="04020001" w:tentative="1">
      <w:start w:val="1"/>
      <w:numFmt w:val="bullet"/>
      <w:lvlText w:val=""/>
      <w:lvlJc w:val="left"/>
      <w:pPr>
        <w:ind w:left="5465" w:hanging="360"/>
      </w:pPr>
      <w:rPr>
        <w:rFonts w:ascii="Symbol" w:hAnsi="Symbol" w:hint="default"/>
      </w:rPr>
    </w:lvl>
    <w:lvl w:ilvl="7" w:tplc="04020003" w:tentative="1">
      <w:start w:val="1"/>
      <w:numFmt w:val="bullet"/>
      <w:lvlText w:val="o"/>
      <w:lvlJc w:val="left"/>
      <w:pPr>
        <w:ind w:left="6185" w:hanging="360"/>
      </w:pPr>
      <w:rPr>
        <w:rFonts w:ascii="Courier New" w:hAnsi="Courier New" w:cs="Courier New" w:hint="default"/>
      </w:rPr>
    </w:lvl>
    <w:lvl w:ilvl="8" w:tplc="04020005" w:tentative="1">
      <w:start w:val="1"/>
      <w:numFmt w:val="bullet"/>
      <w:lvlText w:val=""/>
      <w:lvlJc w:val="left"/>
      <w:pPr>
        <w:ind w:left="6905" w:hanging="360"/>
      </w:pPr>
      <w:rPr>
        <w:rFonts w:ascii="Wingdings" w:hAnsi="Wingdings" w:hint="default"/>
      </w:rPr>
    </w:lvl>
  </w:abstractNum>
  <w:abstractNum w:abstractNumId="31" w15:restartNumberingAfterBreak="0">
    <w:nsid w:val="67F2080B"/>
    <w:multiLevelType w:val="hybridMultilevel"/>
    <w:tmpl w:val="7F10052E"/>
    <w:lvl w:ilvl="0" w:tplc="1632BF18">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68623A09"/>
    <w:multiLevelType w:val="hybridMultilevel"/>
    <w:tmpl w:val="B17A0216"/>
    <w:lvl w:ilvl="0" w:tplc="0402000F">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CEE4688"/>
    <w:multiLevelType w:val="hybridMultilevel"/>
    <w:tmpl w:val="4038FB62"/>
    <w:lvl w:ilvl="0" w:tplc="9244BCE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F631F0"/>
    <w:multiLevelType w:val="hybridMultilevel"/>
    <w:tmpl w:val="EA683AE8"/>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15:restartNumberingAfterBreak="0">
    <w:nsid w:val="71E81F45"/>
    <w:multiLevelType w:val="hybridMultilevel"/>
    <w:tmpl w:val="D54667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3"/>
  </w:num>
  <w:num w:numId="2">
    <w:abstractNumId w:val="35"/>
  </w:num>
  <w:num w:numId="3">
    <w:abstractNumId w:val="16"/>
  </w:num>
  <w:num w:numId="4">
    <w:abstractNumId w:val="31"/>
  </w:num>
  <w:num w:numId="5">
    <w:abstractNumId w:val="10"/>
  </w:num>
  <w:num w:numId="6">
    <w:abstractNumId w:val="3"/>
  </w:num>
  <w:num w:numId="7">
    <w:abstractNumId w:val="11"/>
  </w:num>
  <w:num w:numId="8">
    <w:abstractNumId w:val="25"/>
  </w:num>
  <w:num w:numId="9">
    <w:abstractNumId w:val="30"/>
  </w:num>
  <w:num w:numId="10">
    <w:abstractNumId w:val="27"/>
  </w:num>
  <w:num w:numId="11">
    <w:abstractNumId w:val="22"/>
  </w:num>
  <w:num w:numId="12">
    <w:abstractNumId w:val="9"/>
  </w:num>
  <w:num w:numId="13">
    <w:abstractNumId w:val="17"/>
  </w:num>
  <w:num w:numId="14">
    <w:abstractNumId w:val="4"/>
  </w:num>
  <w:num w:numId="15">
    <w:abstractNumId w:val="2"/>
  </w:num>
  <w:num w:numId="16">
    <w:abstractNumId w:val="32"/>
  </w:num>
  <w:num w:numId="17">
    <w:abstractNumId w:val="0"/>
  </w:num>
  <w:num w:numId="18">
    <w:abstractNumId w:val="12"/>
  </w:num>
  <w:num w:numId="19">
    <w:abstractNumId w:val="13"/>
  </w:num>
  <w:num w:numId="20">
    <w:abstractNumId w:val="1"/>
  </w:num>
  <w:num w:numId="21">
    <w:abstractNumId w:val="24"/>
  </w:num>
  <w:num w:numId="22">
    <w:abstractNumId w:val="28"/>
  </w:num>
  <w:num w:numId="23">
    <w:abstractNumId w:val="19"/>
  </w:num>
  <w:num w:numId="24">
    <w:abstractNumId w:val="23"/>
  </w:num>
  <w:num w:numId="25">
    <w:abstractNumId w:val="26"/>
  </w:num>
  <w:num w:numId="26">
    <w:abstractNumId w:val="29"/>
  </w:num>
  <w:num w:numId="27">
    <w:abstractNumId w:val="14"/>
  </w:num>
  <w:num w:numId="28">
    <w:abstractNumId w:val="8"/>
  </w:num>
  <w:num w:numId="29">
    <w:abstractNumId w:val="7"/>
  </w:num>
  <w:num w:numId="30">
    <w:abstractNumId w:val="5"/>
  </w:num>
  <w:num w:numId="31">
    <w:abstractNumId w:val="18"/>
  </w:num>
  <w:num w:numId="32">
    <w:abstractNumId w:val="6"/>
  </w:num>
  <w:num w:numId="33">
    <w:abstractNumId w:val="6"/>
  </w:num>
  <w:num w:numId="34">
    <w:abstractNumId w:val="34"/>
  </w:num>
  <w:num w:numId="35">
    <w:abstractNumId w:val="15"/>
  </w:num>
  <w:num w:numId="36">
    <w:abstractNumId w:val="21"/>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BBE"/>
    <w:rsid w:val="00023FBA"/>
    <w:rsid w:val="00024122"/>
    <w:rsid w:val="00030328"/>
    <w:rsid w:val="000620D7"/>
    <w:rsid w:val="000B7379"/>
    <w:rsid w:val="00124409"/>
    <w:rsid w:val="00126E68"/>
    <w:rsid w:val="0015223F"/>
    <w:rsid w:val="001834AB"/>
    <w:rsid w:val="001A2763"/>
    <w:rsid w:val="001A3B0E"/>
    <w:rsid w:val="001E39E5"/>
    <w:rsid w:val="00201BE5"/>
    <w:rsid w:val="00203D34"/>
    <w:rsid w:val="00206285"/>
    <w:rsid w:val="00225F06"/>
    <w:rsid w:val="002429C7"/>
    <w:rsid w:val="002635AA"/>
    <w:rsid w:val="00295919"/>
    <w:rsid w:val="003217D3"/>
    <w:rsid w:val="00332842"/>
    <w:rsid w:val="0033515D"/>
    <w:rsid w:val="0033670D"/>
    <w:rsid w:val="00351B1B"/>
    <w:rsid w:val="00354685"/>
    <w:rsid w:val="0038195B"/>
    <w:rsid w:val="003B3DB0"/>
    <w:rsid w:val="003D7D2C"/>
    <w:rsid w:val="003E4D15"/>
    <w:rsid w:val="00403001"/>
    <w:rsid w:val="004531E8"/>
    <w:rsid w:val="0049164A"/>
    <w:rsid w:val="00494744"/>
    <w:rsid w:val="004A02C8"/>
    <w:rsid w:val="004C5561"/>
    <w:rsid w:val="004D1CD8"/>
    <w:rsid w:val="00561505"/>
    <w:rsid w:val="005B3FB3"/>
    <w:rsid w:val="005C7D9F"/>
    <w:rsid w:val="00616AB0"/>
    <w:rsid w:val="006257AF"/>
    <w:rsid w:val="00657DA0"/>
    <w:rsid w:val="00664A88"/>
    <w:rsid w:val="0067275B"/>
    <w:rsid w:val="00685A20"/>
    <w:rsid w:val="00692E5E"/>
    <w:rsid w:val="006A1DD8"/>
    <w:rsid w:val="006B2FFF"/>
    <w:rsid w:val="006C7220"/>
    <w:rsid w:val="007356E6"/>
    <w:rsid w:val="007427EB"/>
    <w:rsid w:val="00744FB9"/>
    <w:rsid w:val="00780B8F"/>
    <w:rsid w:val="007851BD"/>
    <w:rsid w:val="008E7059"/>
    <w:rsid w:val="008F663E"/>
    <w:rsid w:val="00965CA0"/>
    <w:rsid w:val="00970787"/>
    <w:rsid w:val="00AF0E1F"/>
    <w:rsid w:val="00AF28D0"/>
    <w:rsid w:val="00AF4D6A"/>
    <w:rsid w:val="00B21E1E"/>
    <w:rsid w:val="00B31FED"/>
    <w:rsid w:val="00B73938"/>
    <w:rsid w:val="00B86D28"/>
    <w:rsid w:val="00BE0995"/>
    <w:rsid w:val="00C2401C"/>
    <w:rsid w:val="00CA2781"/>
    <w:rsid w:val="00CA2F6E"/>
    <w:rsid w:val="00D02687"/>
    <w:rsid w:val="00D21225"/>
    <w:rsid w:val="00D35D0C"/>
    <w:rsid w:val="00D36F4F"/>
    <w:rsid w:val="00D538D0"/>
    <w:rsid w:val="00D744E9"/>
    <w:rsid w:val="00D81EE6"/>
    <w:rsid w:val="00D84298"/>
    <w:rsid w:val="00DA2EC0"/>
    <w:rsid w:val="00DA6257"/>
    <w:rsid w:val="00E25F62"/>
    <w:rsid w:val="00E26E3E"/>
    <w:rsid w:val="00E37166"/>
    <w:rsid w:val="00E5226B"/>
    <w:rsid w:val="00E657A8"/>
    <w:rsid w:val="00E93737"/>
    <w:rsid w:val="00EC3845"/>
    <w:rsid w:val="00F04567"/>
    <w:rsid w:val="00F2383B"/>
    <w:rsid w:val="00F36E81"/>
    <w:rsid w:val="00F53BBE"/>
    <w:rsid w:val="00F77FAE"/>
    <w:rsid w:val="00F83767"/>
    <w:rsid w:val="00F90392"/>
    <w:rsid w:val="00F93D4B"/>
    <w:rsid w:val="00FC00F8"/>
    <w:rsid w:val="00FD6306"/>
    <w:rsid w:val="00FE2F13"/>
    <w:rsid w:val="00FE4FAE"/>
    <w:rsid w:val="00FF727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2A49A"/>
  <w15:chartTrackingRefBased/>
  <w15:docId w15:val="{1CDB6A82-2496-4636-8344-843850D3D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BBE"/>
    <w:rPr>
      <w:rFonts w:ascii="Calibri" w:eastAsia="Calibri" w:hAnsi="Calibri" w:cs="Times New Roman"/>
    </w:rPr>
  </w:style>
  <w:style w:type="paragraph" w:styleId="Heading1">
    <w:name w:val="heading 1"/>
    <w:basedOn w:val="Normal"/>
    <w:link w:val="Heading1Char"/>
    <w:uiPriority w:val="1"/>
    <w:qFormat/>
    <w:rsid w:val="005C7D9F"/>
    <w:pPr>
      <w:widowControl w:val="0"/>
      <w:autoSpaceDE w:val="0"/>
      <w:autoSpaceDN w:val="0"/>
      <w:spacing w:after="0" w:line="240" w:lineRule="auto"/>
      <w:ind w:left="107"/>
      <w:outlineLvl w:val="0"/>
    </w:pPr>
    <w:rPr>
      <w:rFonts w:ascii="Times New Roman" w:eastAsia="Times New Roman" w:hAnsi="Times New Roman"/>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53BBE"/>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ListParagraph">
    <w:name w:val="List Paragraph"/>
    <w:basedOn w:val="Normal"/>
    <w:uiPriority w:val="34"/>
    <w:qFormat/>
    <w:rsid w:val="00F53BBE"/>
    <w:pPr>
      <w:spacing w:after="200" w:line="276" w:lineRule="auto"/>
      <w:ind w:left="720"/>
      <w:contextualSpacing/>
    </w:pPr>
  </w:style>
  <w:style w:type="paragraph" w:styleId="BalloonText">
    <w:name w:val="Balloon Text"/>
    <w:basedOn w:val="Normal"/>
    <w:link w:val="BalloonTextChar"/>
    <w:uiPriority w:val="99"/>
    <w:semiHidden/>
    <w:unhideWhenUsed/>
    <w:rsid w:val="00FE4F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FAE"/>
    <w:rPr>
      <w:rFonts w:ascii="Segoe UI" w:eastAsia="Calibri" w:hAnsi="Segoe UI" w:cs="Segoe UI"/>
      <w:sz w:val="18"/>
      <w:szCs w:val="18"/>
    </w:rPr>
  </w:style>
  <w:style w:type="paragraph" w:customStyle="1" w:styleId="Normal1">
    <w:name w:val="Normal1"/>
    <w:rsid w:val="005C7D9F"/>
    <w:pPr>
      <w:spacing w:after="0" w:line="276" w:lineRule="auto"/>
    </w:pPr>
    <w:rPr>
      <w:rFonts w:ascii="Arial" w:eastAsia="Arial" w:hAnsi="Arial" w:cs="Arial"/>
      <w:lang w:eastAsia="bg-BG"/>
    </w:rPr>
  </w:style>
  <w:style w:type="character" w:customStyle="1" w:styleId="Heading1Char">
    <w:name w:val="Heading 1 Char"/>
    <w:basedOn w:val="DefaultParagraphFont"/>
    <w:link w:val="Heading1"/>
    <w:uiPriority w:val="1"/>
    <w:rsid w:val="005C7D9F"/>
    <w:rPr>
      <w:rFonts w:ascii="Times New Roman" w:eastAsia="Times New Roman" w:hAnsi="Times New Roman" w:cs="Times New Roman"/>
      <w:b/>
      <w:bCs/>
      <w:sz w:val="23"/>
      <w:szCs w:val="23"/>
    </w:rPr>
  </w:style>
  <w:style w:type="paragraph" w:styleId="BodyText">
    <w:name w:val="Body Text"/>
    <w:basedOn w:val="Normal"/>
    <w:link w:val="BodyTextChar"/>
    <w:uiPriority w:val="1"/>
    <w:qFormat/>
    <w:rsid w:val="005C7D9F"/>
    <w:pPr>
      <w:widowControl w:val="0"/>
      <w:autoSpaceDE w:val="0"/>
      <w:autoSpaceDN w:val="0"/>
      <w:spacing w:before="160" w:after="0" w:line="240" w:lineRule="auto"/>
      <w:ind w:left="107"/>
      <w:jc w:val="both"/>
    </w:pPr>
    <w:rPr>
      <w:rFonts w:ascii="Times New Roman" w:eastAsia="Times New Roman" w:hAnsi="Times New Roman"/>
    </w:rPr>
  </w:style>
  <w:style w:type="character" w:customStyle="1" w:styleId="BodyTextChar">
    <w:name w:val="Body Text Char"/>
    <w:basedOn w:val="DefaultParagraphFont"/>
    <w:link w:val="BodyText"/>
    <w:uiPriority w:val="1"/>
    <w:rsid w:val="005C7D9F"/>
    <w:rPr>
      <w:rFonts w:ascii="Times New Roman" w:eastAsia="Times New Roman" w:hAnsi="Times New Roman" w:cs="Times New Roman"/>
    </w:rPr>
  </w:style>
  <w:style w:type="character" w:customStyle="1" w:styleId="Bodytext0">
    <w:name w:val="Body text_"/>
    <w:basedOn w:val="DefaultParagraphFont"/>
    <w:link w:val="BodyText1"/>
    <w:rsid w:val="005C7D9F"/>
    <w:rPr>
      <w:rFonts w:eastAsia="Times New Roman"/>
      <w:shd w:val="clear" w:color="auto" w:fill="FFFFFF"/>
    </w:rPr>
  </w:style>
  <w:style w:type="paragraph" w:customStyle="1" w:styleId="BodyText1">
    <w:name w:val="Body Text1"/>
    <w:basedOn w:val="Normal"/>
    <w:link w:val="Bodytext0"/>
    <w:rsid w:val="005C7D9F"/>
    <w:pPr>
      <w:shd w:val="clear" w:color="auto" w:fill="FFFFFF"/>
      <w:spacing w:before="480" w:after="120" w:line="307" w:lineRule="exact"/>
      <w:jc w:val="both"/>
    </w:pPr>
    <w:rPr>
      <w:rFonts w:asciiTheme="minorHAnsi" w:eastAsia="Times New Roman" w:hAnsiTheme="minorHAnsi" w:cstheme="minorBidi"/>
    </w:rPr>
  </w:style>
  <w:style w:type="character" w:styleId="Hyperlink">
    <w:name w:val="Hyperlink"/>
    <w:basedOn w:val="DefaultParagraphFont"/>
    <w:uiPriority w:val="99"/>
    <w:semiHidden/>
    <w:unhideWhenUsed/>
    <w:rsid w:val="00F2383B"/>
    <w:rPr>
      <w:color w:val="0000FF"/>
      <w:u w:val="single"/>
    </w:rPr>
  </w:style>
  <w:style w:type="table" w:styleId="TableGrid">
    <w:name w:val="Table Grid"/>
    <w:basedOn w:val="TableNormal"/>
    <w:uiPriority w:val="59"/>
    <w:rsid w:val="00F2383B"/>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2383B"/>
    <w:rPr>
      <w:color w:val="954F72" w:themeColor="followedHyperlink"/>
      <w:u w:val="single"/>
    </w:rPr>
  </w:style>
  <w:style w:type="character" w:customStyle="1" w:styleId="eac-see-footnote-text">
    <w:name w:val="eac-see-footnote-text"/>
    <w:basedOn w:val="DefaultParagraphFont"/>
    <w:rsid w:val="00AF28D0"/>
  </w:style>
  <w:style w:type="character" w:styleId="CommentReference">
    <w:name w:val="annotation reference"/>
    <w:basedOn w:val="DefaultParagraphFont"/>
    <w:uiPriority w:val="99"/>
    <w:semiHidden/>
    <w:unhideWhenUsed/>
    <w:rsid w:val="00D81EE6"/>
    <w:rPr>
      <w:sz w:val="16"/>
      <w:szCs w:val="16"/>
    </w:rPr>
  </w:style>
  <w:style w:type="paragraph" w:styleId="CommentText">
    <w:name w:val="annotation text"/>
    <w:basedOn w:val="Normal"/>
    <w:link w:val="CommentTextChar"/>
    <w:uiPriority w:val="99"/>
    <w:semiHidden/>
    <w:unhideWhenUsed/>
    <w:rsid w:val="00D81EE6"/>
    <w:pPr>
      <w:spacing w:line="240" w:lineRule="auto"/>
    </w:pPr>
    <w:rPr>
      <w:sz w:val="20"/>
      <w:szCs w:val="20"/>
    </w:rPr>
  </w:style>
  <w:style w:type="character" w:customStyle="1" w:styleId="CommentTextChar">
    <w:name w:val="Comment Text Char"/>
    <w:basedOn w:val="DefaultParagraphFont"/>
    <w:link w:val="CommentText"/>
    <w:uiPriority w:val="99"/>
    <w:semiHidden/>
    <w:rsid w:val="00D81EE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81EE6"/>
    <w:rPr>
      <w:b/>
      <w:bCs/>
    </w:rPr>
  </w:style>
  <w:style w:type="character" w:customStyle="1" w:styleId="CommentSubjectChar">
    <w:name w:val="Comment Subject Char"/>
    <w:basedOn w:val="CommentTextChar"/>
    <w:link w:val="CommentSubject"/>
    <w:uiPriority w:val="99"/>
    <w:semiHidden/>
    <w:rsid w:val="00D81EE6"/>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74988">
      <w:bodyDiv w:val="1"/>
      <w:marLeft w:val="0"/>
      <w:marRight w:val="0"/>
      <w:marTop w:val="0"/>
      <w:marBottom w:val="0"/>
      <w:divBdr>
        <w:top w:val="none" w:sz="0" w:space="0" w:color="auto"/>
        <w:left w:val="none" w:sz="0" w:space="0" w:color="auto"/>
        <w:bottom w:val="none" w:sz="0" w:space="0" w:color="auto"/>
        <w:right w:val="none" w:sz="0" w:space="0" w:color="auto"/>
      </w:divBdr>
    </w:div>
    <w:div w:id="1137532674">
      <w:bodyDiv w:val="1"/>
      <w:marLeft w:val="0"/>
      <w:marRight w:val="0"/>
      <w:marTop w:val="0"/>
      <w:marBottom w:val="0"/>
      <w:divBdr>
        <w:top w:val="none" w:sz="0" w:space="0" w:color="auto"/>
        <w:left w:val="none" w:sz="0" w:space="0" w:color="auto"/>
        <w:bottom w:val="none" w:sz="0" w:space="0" w:color="auto"/>
        <w:right w:val="none" w:sz="0" w:space="0" w:color="auto"/>
      </w:divBdr>
    </w:div>
    <w:div w:id="135288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1326</TotalTime>
  <Pages>10</Pages>
  <Words>3087</Words>
  <Characters>17598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Orhideya Stefanova</dc:creator>
  <cp:keywords/>
  <dc:description/>
  <cp:lastModifiedBy>Orhideya Stefanova</cp:lastModifiedBy>
  <cp:revision>180</cp:revision>
  <cp:lastPrinted>2024-07-25T11:05:00Z</cp:lastPrinted>
  <dcterms:created xsi:type="dcterms:W3CDTF">2024-06-10T07:08:00Z</dcterms:created>
  <dcterms:modified xsi:type="dcterms:W3CDTF">2024-07-26T07:50:00Z</dcterms:modified>
</cp:coreProperties>
</file>